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EB" w:rsidRDefault="008B7F5E">
      <w:pPr>
        <w:pStyle w:val="Corpodetexto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EEB" w:rsidRDefault="008D0B8A">
      <w:pPr>
        <w:pStyle w:val="Corpodetexto"/>
        <w:spacing w:before="96"/>
        <w:ind w:left="132"/>
      </w:pPr>
      <w:r>
        <w:t>Cancelamento</w:t>
      </w:r>
      <w:r w:rsidR="008B7F5E">
        <w:t xml:space="preserve"> da Licença Sanitária de Funcionamento</w:t>
      </w:r>
    </w:p>
    <w:p w:rsidR="00843EEB" w:rsidRDefault="00843EEB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43EEB" w:rsidTr="008D0B8A">
        <w:trPr>
          <w:trHeight w:val="371"/>
        </w:trPr>
        <w:tc>
          <w:tcPr>
            <w:tcW w:w="9631" w:type="dxa"/>
            <w:tcBorders>
              <w:left w:val="single" w:sz="4" w:space="0" w:color="000000"/>
              <w:bottom w:val="single" w:sz="4" w:space="0" w:color="BEBEBE"/>
              <w:right w:val="single" w:sz="4" w:space="0" w:color="000000"/>
            </w:tcBorders>
            <w:vAlign w:val="center"/>
          </w:tcPr>
          <w:p w:rsidR="00843EEB" w:rsidRDefault="000B182A" w:rsidP="008D0B8A">
            <w:pPr>
              <w:pStyle w:val="TableParagraph"/>
              <w:numPr>
                <w:ilvl w:val="0"/>
                <w:numId w:val="16"/>
              </w:numPr>
              <w:spacing w:line="357" w:lineRule="auto"/>
              <w:rPr>
                <w:b/>
              </w:rPr>
            </w:pPr>
            <w:r>
              <w:t>Encerramento das atividades do</w:t>
            </w:r>
            <w:r w:rsidR="008D0B8A">
              <w:t xml:space="preserve"> estabelecimento e/ou equipamento</w:t>
            </w:r>
          </w:p>
        </w:tc>
      </w:tr>
    </w:tbl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spacing w:before="2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43EEB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843EEB" w:rsidTr="00B61E50">
        <w:trPr>
          <w:trHeight w:val="1208"/>
        </w:trPr>
        <w:tc>
          <w:tcPr>
            <w:tcW w:w="9631" w:type="dxa"/>
            <w:tcBorders>
              <w:top w:val="single" w:sz="4" w:space="0" w:color="BEBEBE"/>
            </w:tcBorders>
          </w:tcPr>
          <w:p w:rsidR="00843EEB" w:rsidRDefault="008B7F5E">
            <w:pPr>
              <w:pStyle w:val="TableParagraph"/>
            </w:pPr>
            <w:r>
              <w:t xml:space="preserve">Solicitar </w:t>
            </w:r>
            <w:r w:rsidR="008D0B8A">
              <w:t>cancelamento</w:t>
            </w:r>
            <w:r>
              <w:t xml:space="preserve"> da Licença Sanitária de Funcionamento através do Anexo V e Subanexo</w:t>
            </w:r>
            <w:r w:rsidR="00B61E50">
              <w:t xml:space="preserve"> V.2 (quando tratar-se de equipamento RX).</w:t>
            </w:r>
          </w:p>
          <w:p w:rsidR="00843EEB" w:rsidRDefault="00843EEB"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 w:rsidR="00843EEB" w:rsidRDefault="008B7F5E">
            <w:pPr>
              <w:pStyle w:val="TableParagraph"/>
              <w:spacing w:line="252" w:lineRule="exact"/>
            </w:pPr>
            <w:r>
              <w:rPr>
                <w:b/>
              </w:rPr>
              <w:t xml:space="preserve">OBS: </w:t>
            </w:r>
            <w:r>
              <w:t>as taxas da Vigilâ</w:t>
            </w:r>
            <w:r w:rsidR="00C52E8B">
              <w:t>ncia Sanitária serão encaminhada</w:t>
            </w:r>
            <w:r>
              <w:t>s posteriormente via Correios.</w:t>
            </w:r>
          </w:p>
        </w:tc>
      </w:tr>
    </w:tbl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843EEB">
        <w:trPr>
          <w:trHeight w:val="268"/>
        </w:trPr>
        <w:tc>
          <w:tcPr>
            <w:tcW w:w="9631" w:type="dxa"/>
            <w:gridSpan w:val="3"/>
            <w:tcBorders>
              <w:bottom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843EEB" w:rsidTr="000000BA">
        <w:trPr>
          <w:trHeight w:val="865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843EEB" w:rsidRPr="002A4A51" w:rsidRDefault="008B7F5E" w:rsidP="000B182A">
            <w:pPr>
              <w:pStyle w:val="TableParagraph"/>
              <w:spacing w:before="1"/>
              <w:ind w:left="16"/>
              <w:jc w:val="center"/>
            </w:pPr>
            <w:r w:rsidRPr="002A4A51"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43EEB" w:rsidRDefault="008B7F5E">
            <w:pPr>
              <w:pStyle w:val="TableParagraph"/>
              <w:spacing w:before="160"/>
            </w:pPr>
            <w:r>
              <w:t xml:space="preserve">ANEXO V DA PORTARIA </w:t>
            </w:r>
            <w:r w:rsidR="00076CBE">
              <w:t>CVS 1/2020</w:t>
            </w:r>
            <w:r>
              <w:t xml:space="preserve"> - FORMULÁRIO DE SOLICITAÇÃO DE ATOS DE VIGILÂNCIA SANITÁRIA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843EEB" w:rsidRPr="000000BA" w:rsidRDefault="008B7F5E" w:rsidP="000000BA">
            <w:pPr>
              <w:pStyle w:val="TableParagraph"/>
              <w:ind w:left="355" w:right="351"/>
              <w:jc w:val="center"/>
              <w:rPr>
                <w:sz w:val="20"/>
                <w:szCs w:val="20"/>
              </w:rPr>
            </w:pPr>
            <w:r w:rsidRPr="000000BA">
              <w:rPr>
                <w:sz w:val="20"/>
                <w:szCs w:val="20"/>
              </w:rPr>
              <w:t>ORIGINAL</w:t>
            </w:r>
          </w:p>
        </w:tc>
      </w:tr>
      <w:tr w:rsidR="00843EEB" w:rsidTr="000000BA">
        <w:trPr>
          <w:trHeight w:val="1269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843EEB" w:rsidRPr="002A4A51" w:rsidRDefault="00B61E50" w:rsidP="000B182A">
            <w:pPr>
              <w:pStyle w:val="TableParagraph"/>
              <w:spacing w:before="1"/>
              <w:ind w:left="16"/>
              <w:jc w:val="center"/>
            </w:pPr>
            <w:r w:rsidRPr="002A4A51"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43EEB" w:rsidRDefault="008B7F5E">
            <w:pPr>
              <w:pStyle w:val="TableParagraph"/>
              <w:spacing w:before="95"/>
              <w:ind w:left="107"/>
            </w:pPr>
            <w:r>
              <w:t xml:space="preserve">SUBANEXO V.2 DA PORTARIA </w:t>
            </w:r>
            <w:r w:rsidR="00776164">
              <w:t>CVS 01/2020</w:t>
            </w:r>
            <w:r>
              <w:t xml:space="preserve"> - FORMULÁRIO DE EQUIPAMENTOS DE INTERESSE DA SAÚDE.</w:t>
            </w:r>
          </w:p>
          <w:p w:rsidR="00843EEB" w:rsidRDefault="00843EEB"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</w:rPr>
            </w:pPr>
          </w:p>
          <w:p w:rsidR="00843EEB" w:rsidRDefault="000B182A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Somente para cancelamento de equipamento RX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843EEB" w:rsidRPr="000000BA" w:rsidRDefault="008B7F5E" w:rsidP="000000BA">
            <w:pPr>
              <w:pStyle w:val="TableParagraph"/>
              <w:ind w:left="355" w:right="351"/>
              <w:jc w:val="center"/>
              <w:rPr>
                <w:sz w:val="20"/>
                <w:szCs w:val="20"/>
              </w:rPr>
            </w:pPr>
            <w:r w:rsidRPr="000000BA">
              <w:rPr>
                <w:sz w:val="20"/>
                <w:szCs w:val="20"/>
              </w:rPr>
              <w:t>ORIGINAL</w:t>
            </w:r>
          </w:p>
        </w:tc>
      </w:tr>
      <w:tr w:rsidR="002A4A51" w:rsidTr="002A4A51">
        <w:trPr>
          <w:trHeight w:val="80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2A4A51" w:rsidRPr="002A4A51" w:rsidRDefault="002A4A51" w:rsidP="000B182A">
            <w:pPr>
              <w:pStyle w:val="TableParagraph"/>
              <w:spacing w:before="1"/>
              <w:ind w:left="16"/>
              <w:jc w:val="center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A4A51" w:rsidRDefault="002A4A51" w:rsidP="002A4A51">
            <w:pPr>
              <w:pStyle w:val="TableParagraph"/>
              <w:spacing w:before="95"/>
              <w:ind w:left="107"/>
            </w:pPr>
            <w:r>
              <w:t>LICENÇA DE FUNCIONAMENTO</w:t>
            </w:r>
          </w:p>
          <w:p w:rsidR="002A4A51" w:rsidRDefault="002A4A51" w:rsidP="002A4A51">
            <w:pPr>
              <w:pStyle w:val="TableParagraph"/>
              <w:spacing w:before="95"/>
              <w:ind w:left="355"/>
            </w:pPr>
            <w:r>
              <w:t>Apresentação obrigatória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2A4A51" w:rsidRPr="000000BA" w:rsidRDefault="002A4A51" w:rsidP="002A4A51">
            <w:pPr>
              <w:pStyle w:val="TableParagraph"/>
              <w:ind w:left="355" w:right="351"/>
              <w:jc w:val="center"/>
              <w:rPr>
                <w:sz w:val="20"/>
                <w:szCs w:val="20"/>
              </w:rPr>
            </w:pPr>
            <w:r w:rsidRPr="002A4A51">
              <w:rPr>
                <w:sz w:val="20"/>
                <w:szCs w:val="20"/>
              </w:rPr>
              <w:t xml:space="preserve">ORIGINAL </w:t>
            </w:r>
            <w:r>
              <w:rPr>
                <w:sz w:val="20"/>
                <w:szCs w:val="20"/>
              </w:rPr>
              <w:t xml:space="preserve">OU </w:t>
            </w:r>
            <w:r w:rsidRPr="002A4A51">
              <w:rPr>
                <w:sz w:val="20"/>
                <w:szCs w:val="20"/>
              </w:rPr>
              <w:t>CÓPIA</w:t>
            </w:r>
          </w:p>
        </w:tc>
      </w:tr>
      <w:tr w:rsidR="000B182A" w:rsidTr="002A4A51">
        <w:trPr>
          <w:trHeight w:val="998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0B182A" w:rsidRPr="002A4A51" w:rsidRDefault="002A4A51" w:rsidP="000B182A">
            <w:pPr>
              <w:pStyle w:val="TableParagraph"/>
              <w:ind w:left="0"/>
              <w:jc w:val="center"/>
              <w:rPr>
                <w:rFonts w:ascii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B182A" w:rsidRDefault="000B182A">
            <w:pPr>
              <w:pStyle w:val="TableParagraph"/>
              <w:spacing w:before="95"/>
              <w:ind w:left="107"/>
            </w:pPr>
            <w:r>
              <w:t>DECLARAÇÃO DE DESTINO D</w:t>
            </w:r>
            <w:r w:rsidR="005E6397">
              <w:t>E</w:t>
            </w:r>
            <w:r>
              <w:t xml:space="preserve"> EQUIPAMENTO </w:t>
            </w:r>
            <w:bookmarkStart w:id="0" w:name="_GoBack"/>
            <w:bookmarkEnd w:id="0"/>
            <w:r>
              <w:t>RX</w:t>
            </w:r>
          </w:p>
          <w:p w:rsidR="000B182A" w:rsidRDefault="000B182A" w:rsidP="002A4A51">
            <w:pPr>
              <w:pStyle w:val="TableParagraph"/>
              <w:spacing w:before="95"/>
              <w:ind w:left="397"/>
            </w:pPr>
            <w:r>
              <w:t>Assinado pelo Responsável Legal ou Técnico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0B182A" w:rsidRPr="000000BA" w:rsidRDefault="000000BA" w:rsidP="000000B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00BA">
              <w:rPr>
                <w:rFonts w:asciiTheme="minorHAnsi" w:hAnsiTheme="minorHAnsi" w:cstheme="minorHAnsi"/>
                <w:sz w:val="20"/>
                <w:szCs w:val="20"/>
              </w:rPr>
              <w:t>ORIGINAL</w:t>
            </w:r>
          </w:p>
        </w:tc>
      </w:tr>
    </w:tbl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spacing w:before="2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843EEB">
        <w:trPr>
          <w:trHeight w:val="268"/>
        </w:trPr>
        <w:tc>
          <w:tcPr>
            <w:tcW w:w="9630" w:type="dxa"/>
            <w:gridSpan w:val="2"/>
            <w:tcBorders>
              <w:bottom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spacing w:line="249" w:lineRule="exact"/>
              <w:rPr>
                <w:b/>
              </w:rPr>
            </w:pPr>
            <w:r>
              <w:rPr>
                <w:b/>
                <w:color w:val="2D74B5"/>
              </w:rPr>
              <w:t>Formulários:</w:t>
            </w:r>
          </w:p>
        </w:tc>
      </w:tr>
      <w:tr w:rsidR="00843EEB">
        <w:trPr>
          <w:trHeight w:val="743"/>
        </w:trPr>
        <w:tc>
          <w:tcPr>
            <w:tcW w:w="481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  <w:tab w:val="left" w:pos="423"/>
              </w:tabs>
              <w:spacing w:line="249" w:lineRule="auto"/>
              <w:ind w:right="12" w:hanging="361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076CBE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SOLICITAÇÃO DE ATOS DE VIGILÂNCIA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SANITÁRIA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8D0B8A" w:rsidRDefault="008D0B8A" w:rsidP="008D0B8A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  <w:tab w:val="left" w:pos="423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 xml:space="preserve">SUBANEXO V.2 DA PORTARIA </w:t>
            </w:r>
            <w:r w:rsidR="00776164">
              <w:rPr>
                <w:sz w:val="20"/>
              </w:rPr>
              <w:t>CVS 01/2020</w:t>
            </w:r>
            <w:r>
              <w:rPr>
                <w:sz w:val="20"/>
              </w:rPr>
              <w:t xml:space="preserve"> - FORMULÁRIO DE EQUIPAMENTOS DE INTERESSE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:rsidR="00843EEB" w:rsidRDefault="008D0B8A" w:rsidP="008D0B8A">
            <w:pPr>
              <w:pStyle w:val="TableParagraph"/>
              <w:spacing w:line="224" w:lineRule="exact"/>
              <w:ind w:left="425"/>
              <w:rPr>
                <w:sz w:val="20"/>
              </w:rPr>
            </w:pPr>
            <w:r>
              <w:rPr>
                <w:sz w:val="20"/>
              </w:rPr>
              <w:t>SAÚDE.</w:t>
            </w:r>
          </w:p>
        </w:tc>
      </w:tr>
    </w:tbl>
    <w:p w:rsidR="008D0B8A" w:rsidRDefault="008D0B8A">
      <w:pPr>
        <w:rPr>
          <w:sz w:val="20"/>
        </w:rPr>
      </w:pPr>
    </w:p>
    <w:p w:rsidR="008D0B8A" w:rsidRDefault="008D0B8A" w:rsidP="008D0B8A">
      <w:pPr>
        <w:rPr>
          <w:sz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128"/>
      </w:tblGrid>
      <w:tr w:rsidR="00843EEB">
        <w:trPr>
          <w:trHeight w:val="268"/>
        </w:trPr>
        <w:tc>
          <w:tcPr>
            <w:tcW w:w="8503" w:type="dxa"/>
            <w:tcBorders>
              <w:bottom w:val="single" w:sz="4" w:space="0" w:color="BEBEBE"/>
              <w:right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843EEB" w:rsidRDefault="008B7F5E">
            <w:pPr>
              <w:pStyle w:val="TableParagraph"/>
              <w:spacing w:line="248" w:lineRule="exact"/>
              <w:ind w:left="428" w:right="418"/>
              <w:jc w:val="center"/>
            </w:pPr>
            <w:r>
              <w:t>R$</w:t>
            </w:r>
          </w:p>
        </w:tc>
      </w:tr>
      <w:tr w:rsidR="00843EEB" w:rsidTr="00B61E50">
        <w:trPr>
          <w:trHeight w:val="396"/>
        </w:trPr>
        <w:tc>
          <w:tcPr>
            <w:tcW w:w="8503" w:type="dxa"/>
            <w:tcBorders>
              <w:top w:val="single" w:sz="4" w:space="0" w:color="BEBEBE"/>
              <w:right w:val="single" w:sz="4" w:space="0" w:color="BEBEBE"/>
            </w:tcBorders>
            <w:vAlign w:val="center"/>
          </w:tcPr>
          <w:p w:rsidR="00843EEB" w:rsidRDefault="008D0B8A" w:rsidP="00B61E50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</w:pPr>
            <w:r>
              <w:t xml:space="preserve">Baixa de Responsabilidade Técnica (somente para atividades </w:t>
            </w:r>
            <w:r w:rsidR="00B61E50">
              <w:t>em que a legislação exija)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</w:tcBorders>
            <w:vAlign w:val="center"/>
          </w:tcPr>
          <w:p w:rsidR="00843EEB" w:rsidRDefault="00B61E50" w:rsidP="00B61E50">
            <w:pPr>
              <w:pStyle w:val="TableParagraph"/>
              <w:spacing w:line="254" w:lineRule="exact"/>
              <w:ind w:left="304"/>
            </w:pPr>
            <w:r>
              <w:t>50,00</w:t>
            </w:r>
          </w:p>
        </w:tc>
      </w:tr>
    </w:tbl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43EEB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Prazos:</w:t>
            </w:r>
          </w:p>
        </w:tc>
      </w:tr>
      <w:tr w:rsidR="00843EEB">
        <w:trPr>
          <w:trHeight w:val="28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</w:tbl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spacing w:before="3"/>
        <w:rPr>
          <w:sz w:val="2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43EEB">
        <w:trPr>
          <w:trHeight w:val="39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843EEB" w:rsidRDefault="008B7F5E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9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843EEB">
        <w:trPr>
          <w:trHeight w:val="1228"/>
        </w:trPr>
        <w:tc>
          <w:tcPr>
            <w:tcW w:w="9631" w:type="dxa"/>
            <w:tcBorders>
              <w:top w:val="single" w:sz="4" w:space="0" w:color="BEBEBE"/>
            </w:tcBorders>
          </w:tcPr>
          <w:p w:rsidR="00843EEB" w:rsidRDefault="00540ED2">
            <w:pPr>
              <w:pStyle w:val="TableParagraph"/>
              <w:spacing w:before="73"/>
              <w:jc w:val="both"/>
            </w:pPr>
            <w:r>
              <w:t>Portaria Estadual CVS 1, de 24 de julho de 2020.</w:t>
            </w:r>
          </w:p>
          <w:p w:rsidR="00843EEB" w:rsidRDefault="008B7F5E">
            <w:pPr>
              <w:pStyle w:val="TableParagraph"/>
              <w:ind w:left="847" w:right="92"/>
              <w:jc w:val="both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</w:tbl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rPr>
          <w:sz w:val="20"/>
        </w:rPr>
      </w:pPr>
    </w:p>
    <w:p w:rsidR="00B61E50" w:rsidRDefault="00B61E50">
      <w:pPr>
        <w:pStyle w:val="Corpodetexto"/>
        <w:rPr>
          <w:sz w:val="20"/>
        </w:rPr>
      </w:pPr>
    </w:p>
    <w:p w:rsidR="00B61E50" w:rsidRDefault="00B61E50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43EEB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843EEB" w:rsidRDefault="00B61E50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sz w:val="20"/>
              </w:rPr>
              <w:br w:type="page"/>
            </w:r>
            <w:r w:rsidR="008B7F5E">
              <w:rPr>
                <w:b/>
                <w:color w:val="2D74B5"/>
              </w:rPr>
              <w:t>Onde obter</w:t>
            </w:r>
            <w:r w:rsidR="008B7F5E">
              <w:rPr>
                <w:b/>
                <w:color w:val="2D74B5"/>
                <w:spacing w:val="-2"/>
              </w:rPr>
              <w:t xml:space="preserve"> </w:t>
            </w:r>
            <w:r w:rsidR="008B7F5E">
              <w:rPr>
                <w:b/>
                <w:color w:val="2D74B5"/>
              </w:rPr>
              <w:t>informações:</w:t>
            </w:r>
          </w:p>
        </w:tc>
      </w:tr>
      <w:tr w:rsidR="00843EEB">
        <w:trPr>
          <w:trHeight w:val="1262"/>
        </w:trPr>
        <w:tc>
          <w:tcPr>
            <w:tcW w:w="9631" w:type="dxa"/>
            <w:tcBorders>
              <w:top w:val="single" w:sz="4" w:space="0" w:color="BEBEBE"/>
            </w:tcBorders>
          </w:tcPr>
          <w:p w:rsidR="00843EEB" w:rsidRDefault="008B7F5E">
            <w:pPr>
              <w:pStyle w:val="TableParagraph"/>
              <w:spacing w:before="90"/>
            </w:pPr>
            <w:r>
              <w:t>Vigilância Sanitária - Horário: 2ª a 6ª feira das 09:00h às 15:00h</w:t>
            </w:r>
          </w:p>
          <w:p w:rsidR="00843EEB" w:rsidRDefault="008B7F5E">
            <w:pPr>
              <w:pStyle w:val="TableParagraph"/>
              <w:ind w:right="160"/>
            </w:pPr>
            <w:r>
              <w:t xml:space="preserve">Endereço: Rua Turiaçu, S/N (em frente Número 300) - Parque Industrial, São José dos Campos - SP, Brasil E-mail: </w:t>
            </w:r>
            <w:hyperlink r:id="rId8">
              <w:r>
                <w:t>protocolo.visa@sjc.sp.gov.br</w:t>
              </w:r>
            </w:hyperlink>
          </w:p>
          <w:p w:rsidR="00843EEB" w:rsidRDefault="008B7F5E">
            <w:pPr>
              <w:pStyle w:val="TableParagraph"/>
              <w:spacing w:before="1"/>
            </w:pPr>
            <w:r>
              <w:t>Telefone: (12) 3212-1273</w:t>
            </w:r>
          </w:p>
        </w:tc>
      </w:tr>
    </w:tbl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rPr>
          <w:sz w:val="20"/>
        </w:rPr>
      </w:pPr>
    </w:p>
    <w:p w:rsidR="00843EEB" w:rsidRDefault="00843EEB">
      <w:pPr>
        <w:pStyle w:val="Corpodetexto"/>
        <w:spacing w:before="3"/>
        <w:rPr>
          <w:sz w:val="15"/>
        </w:rPr>
      </w:pPr>
    </w:p>
    <w:tbl>
      <w:tblPr>
        <w:tblStyle w:val="TableNormal"/>
        <w:tblpPr w:leftFromText="141" w:rightFromText="141" w:vertAnchor="text" w:horzAnchor="margin" w:tblpX="145" w:tblpY="-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5204FB" w:rsidTr="005204FB">
        <w:trPr>
          <w:trHeight w:val="268"/>
        </w:trPr>
        <w:tc>
          <w:tcPr>
            <w:tcW w:w="9622" w:type="dxa"/>
            <w:tcBorders>
              <w:bottom w:val="single" w:sz="4" w:space="0" w:color="BEBEBE"/>
            </w:tcBorders>
          </w:tcPr>
          <w:p w:rsidR="005204FB" w:rsidRDefault="005204FB" w:rsidP="005204FB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Endereços onde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5204FB" w:rsidTr="005204FB">
        <w:trPr>
          <w:trHeight w:val="931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5204FB" w:rsidRDefault="005204FB" w:rsidP="005204FB">
            <w:pPr>
              <w:pStyle w:val="TableParagraph"/>
              <w:spacing w:before="59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5204FB" w:rsidRDefault="005204FB" w:rsidP="005204FB">
            <w:pPr>
              <w:pStyle w:val="TableParagraph"/>
              <w:spacing w:before="1"/>
            </w:pPr>
            <w:r>
              <w:t>Endereço: Rua José de Alencar, 123 (andar térreo) - Vila Santa Luzia, São José dos Campos - SP, Brasil</w:t>
            </w:r>
          </w:p>
        </w:tc>
      </w:tr>
      <w:tr w:rsidR="005204FB" w:rsidTr="005204FB">
        <w:trPr>
          <w:trHeight w:val="1036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5204FB" w:rsidRDefault="005204FB" w:rsidP="005204FB">
            <w:pPr>
              <w:pStyle w:val="TableParagraph"/>
              <w:spacing w:before="112"/>
            </w:pPr>
            <w:r>
              <w:t>Protocolo Norte - Horário: 2ª a 6ª feira das 8h15 ás 17h</w:t>
            </w:r>
          </w:p>
          <w:p w:rsidR="005204FB" w:rsidRDefault="005204FB" w:rsidP="005204FB">
            <w:pPr>
              <w:pStyle w:val="TableParagraph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5204FB" w:rsidTr="005204FB">
        <w:trPr>
          <w:trHeight w:val="1093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5204FB" w:rsidRDefault="005204FB" w:rsidP="005204FB">
            <w:pPr>
              <w:pStyle w:val="TableParagraph"/>
              <w:spacing w:before="143" w:line="267" w:lineRule="exact"/>
            </w:pPr>
            <w:r>
              <w:t>Protocolo Leste - Horário: 2ª a6ª feira das 8h15 às 17h</w:t>
            </w:r>
          </w:p>
          <w:p w:rsidR="005204FB" w:rsidRDefault="005204FB" w:rsidP="005204FB">
            <w:pPr>
              <w:pStyle w:val="TableParagraph"/>
              <w:tabs>
                <w:tab w:val="right" w:pos="3054"/>
              </w:tabs>
              <w:ind w:right="936"/>
            </w:pPr>
            <w:r>
              <w:t>Endereço: Rua Professor Felício Savastano, 120 - Vila Industrial, São José dos Campos - SP, Brasil (12)</w:t>
            </w:r>
            <w:r>
              <w:rPr>
                <w:spacing w:val="-4"/>
              </w:rPr>
              <w:t xml:space="preserve"> </w:t>
            </w:r>
            <w:r>
              <w:t xml:space="preserve">3901-1087 / </w:t>
            </w:r>
            <w:r>
              <w:tab/>
              <w:t>3912-7717</w:t>
            </w:r>
          </w:p>
        </w:tc>
      </w:tr>
      <w:tr w:rsidR="005204FB" w:rsidTr="005204FB">
        <w:trPr>
          <w:trHeight w:val="1163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5204FB" w:rsidRDefault="005204FB" w:rsidP="005204FB">
            <w:pPr>
              <w:pStyle w:val="TableParagraph"/>
              <w:spacing w:before="176"/>
            </w:pPr>
            <w:r>
              <w:t>Protocolo Sul - Horário: 2ª a 6ª feira das 7h45 ás 16h10</w:t>
            </w:r>
          </w:p>
          <w:p w:rsidR="005204FB" w:rsidRDefault="005204FB" w:rsidP="005204FB">
            <w:pPr>
              <w:pStyle w:val="TableParagraph"/>
              <w:spacing w:before="1"/>
              <w:ind w:right="2261"/>
            </w:pPr>
            <w:r>
              <w:t>Endereço: Avenida Salinas, 170 - Jardim Satélite, São José dos Campos - SP, Brasil (12) 3932-2022</w:t>
            </w:r>
          </w:p>
        </w:tc>
      </w:tr>
      <w:tr w:rsidR="005204FB" w:rsidTr="005204FB">
        <w:trPr>
          <w:trHeight w:val="1121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5204FB" w:rsidRDefault="005204FB" w:rsidP="005204FB">
            <w:pPr>
              <w:pStyle w:val="TableParagraph"/>
              <w:spacing w:before="155"/>
            </w:pPr>
            <w:r>
              <w:t>Protocolo Subprefeitura Eugênio de Melo - Horário: 2ª a 6ª feira das 8h15 às 17h</w:t>
            </w:r>
          </w:p>
          <w:p w:rsidR="005204FB" w:rsidRDefault="005204FB" w:rsidP="005204FB">
            <w:pPr>
              <w:pStyle w:val="TableParagraph"/>
              <w:spacing w:before="1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5204FB" w:rsidTr="005204FB">
        <w:trPr>
          <w:trHeight w:val="1137"/>
        </w:trPr>
        <w:tc>
          <w:tcPr>
            <w:tcW w:w="9622" w:type="dxa"/>
            <w:tcBorders>
              <w:top w:val="single" w:sz="4" w:space="0" w:color="BEBEBE"/>
            </w:tcBorders>
          </w:tcPr>
          <w:p w:rsidR="005204FB" w:rsidRDefault="005204FB" w:rsidP="005204FB">
            <w:pPr>
              <w:pStyle w:val="TableParagraph"/>
              <w:spacing w:before="162"/>
              <w:ind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5204FB" w:rsidRDefault="005204FB" w:rsidP="005204FB">
            <w:pPr>
              <w:pStyle w:val="TableParagraph"/>
            </w:pPr>
            <w:r>
              <w:t>(12) 3926-1200</w:t>
            </w:r>
          </w:p>
        </w:tc>
      </w:tr>
    </w:tbl>
    <w:p w:rsidR="005204FB" w:rsidRDefault="005204FB"/>
    <w:p w:rsidR="008B7F5E" w:rsidRDefault="008B7F5E"/>
    <w:sectPr w:rsidR="008B7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86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E6" w:rsidRDefault="009E0FE6" w:rsidP="00776164">
      <w:r>
        <w:separator/>
      </w:r>
    </w:p>
  </w:endnote>
  <w:endnote w:type="continuationSeparator" w:id="0">
    <w:p w:rsidR="009E0FE6" w:rsidRDefault="009E0FE6" w:rsidP="0077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D2" w:rsidRDefault="00540E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D2" w:rsidRDefault="00540ED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D2" w:rsidRDefault="00540E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E6" w:rsidRDefault="009E0FE6" w:rsidP="00776164">
      <w:r>
        <w:separator/>
      </w:r>
    </w:p>
  </w:footnote>
  <w:footnote w:type="continuationSeparator" w:id="0">
    <w:p w:rsidR="009E0FE6" w:rsidRDefault="009E0FE6" w:rsidP="00776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D2" w:rsidRDefault="00540E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D2" w:rsidRDefault="00540E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D2" w:rsidRDefault="00540E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AF4"/>
    <w:multiLevelType w:val="hybridMultilevel"/>
    <w:tmpl w:val="63005192"/>
    <w:lvl w:ilvl="0" w:tplc="CE6CAE12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8986822E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80BAD8D6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05723C62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CEC0281E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6DD4DCEC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F33CCEA0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9086FB74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4372DA58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1">
    <w:nsid w:val="09147AD6"/>
    <w:multiLevelType w:val="hybridMultilevel"/>
    <w:tmpl w:val="5DECBE88"/>
    <w:lvl w:ilvl="0" w:tplc="E514ADD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9D6E278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A034835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058128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7E54D95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ABF2F9E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C56CBF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7586183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672A268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">
    <w:nsid w:val="176246DB"/>
    <w:multiLevelType w:val="hybridMultilevel"/>
    <w:tmpl w:val="1A78B6DE"/>
    <w:lvl w:ilvl="0" w:tplc="FB1C052E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99"/>
        <w:position w:val="-1"/>
        <w:sz w:val="20"/>
        <w:szCs w:val="20"/>
        <w:lang w:val="pt-PT" w:eastAsia="pt-PT" w:bidi="pt-PT"/>
      </w:rPr>
    </w:lvl>
    <w:lvl w:ilvl="1" w:tplc="1A906D0E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1B061C2A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F850DAEC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29F03E20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E3B4052A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62E091D4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09A097AE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9C62F350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3">
    <w:nsid w:val="19AD35F9"/>
    <w:multiLevelType w:val="hybridMultilevel"/>
    <w:tmpl w:val="8488CC54"/>
    <w:lvl w:ilvl="0" w:tplc="0416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32034A42"/>
    <w:multiLevelType w:val="hybridMultilevel"/>
    <w:tmpl w:val="214CB79E"/>
    <w:lvl w:ilvl="0" w:tplc="D29E78F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3454D936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6616EC32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F9167F5A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147E8B50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201E7CF4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109228E0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A468C3D0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9DE8506C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5">
    <w:nsid w:val="32DA06D2"/>
    <w:multiLevelType w:val="hybridMultilevel"/>
    <w:tmpl w:val="8EC8165A"/>
    <w:lvl w:ilvl="0" w:tplc="0414CB7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2EEA85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7130B37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414C8FC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BE3EF25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9D2C22F0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D1F8ACA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F63AD76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FF5885A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6">
    <w:nsid w:val="4094301E"/>
    <w:multiLevelType w:val="hybridMultilevel"/>
    <w:tmpl w:val="316A1C14"/>
    <w:lvl w:ilvl="0" w:tplc="70E0E0E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68109CA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B55AABA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BE240BA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6D444EE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4350AD02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F1AED0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90CC77C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D91804F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7">
    <w:nsid w:val="51D3639B"/>
    <w:multiLevelType w:val="hybridMultilevel"/>
    <w:tmpl w:val="EF680BCC"/>
    <w:lvl w:ilvl="0" w:tplc="0BC6051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39E197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170C6C2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FDA4069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9A62212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6E1EF00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0E32E30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CB8D61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C49AF57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8">
    <w:nsid w:val="55C400CD"/>
    <w:multiLevelType w:val="hybridMultilevel"/>
    <w:tmpl w:val="C91CB680"/>
    <w:lvl w:ilvl="0" w:tplc="D8FA7830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603C62E6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8FE4A82E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55D2B270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F968CF84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72EA11CC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3260E506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AF70FC94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7A62A08E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9">
    <w:nsid w:val="60FF5E81"/>
    <w:multiLevelType w:val="hybridMultilevel"/>
    <w:tmpl w:val="AF7C9C0C"/>
    <w:lvl w:ilvl="0" w:tplc="F160897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64EC4EC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DC7C1CB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5E8C794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86F2951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39B0962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F004580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C4A849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6E02B9D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0">
    <w:nsid w:val="653B648D"/>
    <w:multiLevelType w:val="hybridMultilevel"/>
    <w:tmpl w:val="9806B5CA"/>
    <w:lvl w:ilvl="0" w:tplc="BAE6BC0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39059B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09928DB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B6A205A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CF0C94C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C57C9CD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D13C6ED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8BE08EE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694E641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1">
    <w:nsid w:val="668C436B"/>
    <w:multiLevelType w:val="hybridMultilevel"/>
    <w:tmpl w:val="1F6A7C2C"/>
    <w:lvl w:ilvl="0" w:tplc="08D2E22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82E83A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0D3AB3A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400622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71903E6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6158D98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DFAD0D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94B20A2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8B3C21D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2">
    <w:nsid w:val="6BE04B8F"/>
    <w:multiLevelType w:val="hybridMultilevel"/>
    <w:tmpl w:val="FBBE41B8"/>
    <w:lvl w:ilvl="0" w:tplc="BFC6A356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3320AF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91CDCF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866C49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D40ED82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0060C1A0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974E154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561AB36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2F4496C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3">
    <w:nsid w:val="6E480992"/>
    <w:multiLevelType w:val="hybridMultilevel"/>
    <w:tmpl w:val="9D7633DA"/>
    <w:lvl w:ilvl="0" w:tplc="BDD666A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AC2F62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A240FA7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151E83D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0DA0E0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69494E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1BC2230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44087C6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53BCD2C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4">
    <w:nsid w:val="71C42BCC"/>
    <w:multiLevelType w:val="hybridMultilevel"/>
    <w:tmpl w:val="F4CCD382"/>
    <w:lvl w:ilvl="0" w:tplc="D966B21E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9EB61C7C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35509044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0270FC64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1CE605CA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5A4C7DEC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4D460664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731EC284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FA22ABE6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15">
    <w:nsid w:val="72AE4AC9"/>
    <w:multiLevelType w:val="hybridMultilevel"/>
    <w:tmpl w:val="98A0B85A"/>
    <w:lvl w:ilvl="0" w:tplc="EC1476F6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C12167A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B9DC9B26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79E2509C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D0DC199C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EE3035D0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EAD6C41A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CBA86304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12A21156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6">
    <w:nsid w:val="75423A16"/>
    <w:multiLevelType w:val="hybridMultilevel"/>
    <w:tmpl w:val="3D263D84"/>
    <w:lvl w:ilvl="0" w:tplc="39F498D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198E8C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A9B0681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958EE9F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B72CB5E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3FF6433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2DB02EB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6B32CB1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D0FABA0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15"/>
  </w:num>
  <w:num w:numId="8">
    <w:abstractNumId w:val="4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6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EB"/>
    <w:rsid w:val="000000BA"/>
    <w:rsid w:val="00076CBE"/>
    <w:rsid w:val="000B182A"/>
    <w:rsid w:val="002A4A51"/>
    <w:rsid w:val="004D33D2"/>
    <w:rsid w:val="005204FB"/>
    <w:rsid w:val="00540ED2"/>
    <w:rsid w:val="005E6397"/>
    <w:rsid w:val="00776164"/>
    <w:rsid w:val="007D1CDF"/>
    <w:rsid w:val="00821CAE"/>
    <w:rsid w:val="00843EEB"/>
    <w:rsid w:val="008750E5"/>
    <w:rsid w:val="008B7F5E"/>
    <w:rsid w:val="008D0B8A"/>
    <w:rsid w:val="00970718"/>
    <w:rsid w:val="009E0FE6"/>
    <w:rsid w:val="00A34E59"/>
    <w:rsid w:val="00B61E50"/>
    <w:rsid w:val="00C5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2CE70-9C92-4C9C-B899-26F2B0FA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7761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616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761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6164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.visa@sjc.sp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Thiago Alexandre</cp:lastModifiedBy>
  <cp:revision>10</cp:revision>
  <cp:lastPrinted>2019-05-21T14:18:00Z</cp:lastPrinted>
  <dcterms:created xsi:type="dcterms:W3CDTF">2019-05-27T13:47:00Z</dcterms:created>
  <dcterms:modified xsi:type="dcterms:W3CDTF">2021-10-08T13:09:00Z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Sejda 3.2.71 (www.sejda.org)</vt:lpwstr>
  </property>
  <property fmtid="{D5CDD505-2E9C-101B-9397-08002B2CF9AE}" pid="4" name="LastSaved">
    <vt:filetime>2019-05-16T00:00:00Z</vt:filetime>
  </property>
</Properties>
</file>