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DD" w:rsidRDefault="002C2E0F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DD" w:rsidRDefault="002C2E0F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Fabricação de Produtos de Limpeza e Polimento</w:t>
      </w:r>
    </w:p>
    <w:p w:rsidR="001B2EDD" w:rsidRDefault="001B2EDD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B2EDD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2062-2/00 (cód.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1B2EDD">
        <w:trPr>
          <w:trHeight w:val="3222"/>
        </w:trPr>
        <w:tc>
          <w:tcPr>
            <w:tcW w:w="9631" w:type="dxa"/>
            <w:tcBorders>
              <w:top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1B2EDD" w:rsidRDefault="002C2E0F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ind w:right="669"/>
            </w:pPr>
            <w:r>
              <w:t>Estabelecimento fabril de produtos para limpeza como: alvejantes, branqueadores, desincrustrantes, saponáceos, finalizadores (lustradores, ceras para pisos, facilitadores de passagem de roupas, polidores, engomadores de roupas, acidulantes, neutralizadores para lavagem de roupas), limpadores, polidores de metais, produtos para pré e pós-lavagem, e removedores.</w:t>
            </w:r>
          </w:p>
          <w:p w:rsidR="001B2EDD" w:rsidRDefault="002C2E0F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spacing w:before="1" w:line="267" w:lineRule="exact"/>
              <w:ind w:hanging="361"/>
            </w:pPr>
            <w:r>
              <w:t>Estabelecimento fabril de produtos neutralizadores ou eliminadores de odores de</w:t>
            </w:r>
            <w:r>
              <w:rPr>
                <w:spacing w:val="-21"/>
              </w:rPr>
              <w:t xml:space="preserve"> </w:t>
            </w:r>
            <w:r>
              <w:t>ambientes.</w:t>
            </w:r>
          </w:p>
          <w:p w:rsidR="001B2EDD" w:rsidRDefault="002C2E0F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spacing w:line="267" w:lineRule="exact"/>
              <w:ind w:hanging="361"/>
            </w:pPr>
            <w:r>
              <w:t>Estabelecimento fabril de produtos odorizantes ou aromatizantes de</w:t>
            </w:r>
            <w:r>
              <w:rPr>
                <w:spacing w:val="-14"/>
              </w:rPr>
              <w:t xml:space="preserve"> </w:t>
            </w:r>
            <w:r>
              <w:t>ambientes.</w:t>
            </w:r>
          </w:p>
          <w:p w:rsidR="001B2EDD" w:rsidRDefault="002C2E0F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ind w:right="785"/>
            </w:pPr>
            <w:r>
              <w:t>Estabelecimento fabril de produtos com ação antimicrobiana, como: hipoclorito de sódio, potabilizadores de águas, desinfetante, desodorizantes e</w:t>
            </w:r>
            <w:r>
              <w:rPr>
                <w:spacing w:val="-3"/>
              </w:rPr>
              <w:t xml:space="preserve"> </w:t>
            </w:r>
            <w:r>
              <w:t>algicidas.</w:t>
            </w:r>
          </w:p>
          <w:p w:rsidR="001B2EDD" w:rsidRDefault="002C2E0F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spacing w:before="1"/>
              <w:ind w:hanging="361"/>
            </w:pPr>
            <w:r>
              <w:t>Estabelecimento fabril de produtos</w:t>
            </w:r>
            <w:r>
              <w:rPr>
                <w:spacing w:val="-6"/>
              </w:rPr>
              <w:t xml:space="preserve"> </w:t>
            </w:r>
            <w:r>
              <w:t>biológicos.</w:t>
            </w:r>
          </w:p>
          <w:p w:rsidR="001B2EDD" w:rsidRDefault="002C2E0F">
            <w:pPr>
              <w:pStyle w:val="TableParagraph"/>
              <w:numPr>
                <w:ilvl w:val="1"/>
                <w:numId w:val="18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Depósito fechado no qual se armazenam os produtos citados</w:t>
            </w:r>
            <w:r>
              <w:rPr>
                <w:spacing w:val="-5"/>
              </w:rPr>
              <w:t xml:space="preserve"> </w:t>
            </w:r>
            <w:r>
              <w:t>acima.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B2EDD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1B2EDD">
        <w:trPr>
          <w:trHeight w:val="1610"/>
        </w:trPr>
        <w:tc>
          <w:tcPr>
            <w:tcW w:w="9631" w:type="dxa"/>
            <w:tcBorders>
              <w:top w:val="single" w:sz="4" w:space="0" w:color="BEBEBE"/>
            </w:tcBorders>
          </w:tcPr>
          <w:p w:rsidR="001B2EDD" w:rsidRDefault="002C2E0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1B2EDD" w:rsidRDefault="001B2EDD">
            <w:pPr>
              <w:pStyle w:val="TableParagraph"/>
              <w:ind w:left="0"/>
            </w:pPr>
          </w:p>
          <w:p w:rsidR="001B2EDD" w:rsidRDefault="002C2E0F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1B2EDD" w:rsidRDefault="001B2EDD">
            <w:pPr>
              <w:pStyle w:val="TableParagraph"/>
              <w:ind w:left="0"/>
            </w:pPr>
          </w:p>
          <w:p w:rsidR="001B2EDD" w:rsidRDefault="001B2ED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B2EDD" w:rsidRDefault="002C2E0F">
            <w:pPr>
              <w:pStyle w:val="TableParagraph"/>
              <w:spacing w:line="252" w:lineRule="exact"/>
            </w:pPr>
            <w:r>
              <w:rPr>
                <w:b/>
              </w:rPr>
              <w:t xml:space="preserve">OBS: </w:t>
            </w:r>
            <w:r>
              <w:t>as taxas da Vigilância Sanitária serão encaminhados posteriormente via Correios.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1B2EDD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1B2EDD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B2EDD" w:rsidRDefault="002C2E0F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78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1B2EDD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1B2EDD" w:rsidRDefault="002C2E0F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B2EDD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1B2EDD" w:rsidRDefault="002C2E0F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64"/>
            </w:pPr>
            <w:r>
              <w:t xml:space="preserve">ANEXO V DA PORTARIA </w:t>
            </w:r>
            <w:r w:rsidR="00E259C1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1B2EDD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B2EDD" w:rsidRDefault="002C2E0F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B2EDD">
        <w:trPr>
          <w:trHeight w:val="161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ind w:left="0"/>
            </w:pPr>
          </w:p>
          <w:p w:rsidR="001B2EDD" w:rsidRDefault="001B2ED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1B2EDD" w:rsidRDefault="002C2E0F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ind w:left="107"/>
            </w:pPr>
            <w:r>
              <w:t xml:space="preserve">SUB-ANEXO V.3 DA PORTARIA </w:t>
            </w:r>
            <w:r w:rsidR="00E259C1">
              <w:t>CVS 1/2020</w:t>
            </w:r>
            <w:r>
              <w:t xml:space="preserve"> - FORMULÁRIO DE ATIVIDADE RELACIONADA AOS PRODUTOS DE INTERESSE DA SAÚDE</w:t>
            </w:r>
          </w:p>
          <w:p w:rsidR="001B2EDD" w:rsidRDefault="002C2E0F">
            <w:pPr>
              <w:pStyle w:val="TableParagraph"/>
              <w:ind w:left="710" w:right="95"/>
              <w:jc w:val="both"/>
            </w:pPr>
            <w:r>
              <w:t>Preenchimento obrigatório para os estabelecimentos industriais, comerciais atacadistas, distribuidoras, importadoras, depósitos fechados e de prestação de serviços, que exerçam atividades relacionadas com</w:t>
            </w:r>
          </w:p>
          <w:p w:rsidR="001B2EDD" w:rsidRDefault="002C2E0F">
            <w:pPr>
              <w:pStyle w:val="TableParagraph"/>
              <w:spacing w:line="252" w:lineRule="exact"/>
              <w:ind w:left="710"/>
              <w:jc w:val="both"/>
            </w:pPr>
            <w:r>
              <w:t>produtos de interesse à saúde.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1B2EDD">
            <w:pPr>
              <w:pStyle w:val="TableParagraph"/>
              <w:ind w:left="0"/>
              <w:rPr>
                <w:sz w:val="20"/>
              </w:rPr>
            </w:pPr>
          </w:p>
          <w:p w:rsidR="001B2EDD" w:rsidRDefault="001B2EDD">
            <w:pPr>
              <w:pStyle w:val="TableParagraph"/>
              <w:ind w:left="0"/>
              <w:rPr>
                <w:sz w:val="20"/>
              </w:rPr>
            </w:pPr>
          </w:p>
          <w:p w:rsidR="001B2EDD" w:rsidRDefault="001B2EDD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1B2EDD" w:rsidRDefault="002C2E0F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B2EDD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1B2EDD" w:rsidRDefault="002C2E0F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1B2EDD" w:rsidRDefault="002C2E0F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1B2EDD" w:rsidRDefault="002C2E0F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B2EDD">
        <w:trPr>
          <w:trHeight w:val="108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ind w:left="0"/>
            </w:pPr>
          </w:p>
          <w:p w:rsidR="001B2EDD" w:rsidRDefault="002C2E0F">
            <w:pPr>
              <w:pStyle w:val="TableParagraph"/>
              <w:spacing w:before="139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138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176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1B2EDD">
        <w:trPr>
          <w:trHeight w:val="85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157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157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6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1B2EDD">
        <w:trPr>
          <w:trHeight w:val="97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1B2EDD" w:rsidRDefault="002C2E0F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1B2EDD" w:rsidRDefault="002C2E0F">
            <w:pPr>
              <w:pStyle w:val="TableParagraph"/>
            </w:pPr>
            <w:r>
              <w:t>HABILITAÇÃO PROFISSIONAL EMITIDA PELO CONSELHO DE CLASSE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1B2EDD" w:rsidRDefault="002C2E0F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1B2EDD" w:rsidRDefault="002C2E0F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</w:tbl>
    <w:p w:rsidR="001B2EDD" w:rsidRDefault="001B2EDD">
      <w:pPr>
        <w:spacing w:line="225" w:lineRule="exact"/>
        <w:jc w:val="center"/>
        <w:rPr>
          <w:sz w:val="20"/>
        </w:rPr>
        <w:sectPr w:rsidR="001B2E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1B2EDD">
        <w:trPr>
          <w:trHeight w:val="731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1B2EDD" w:rsidRDefault="002C2E0F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92"/>
              <w:ind w:right="706"/>
            </w:pPr>
            <w:r>
              <w:t>COMPROVANTE DE RESPONSABILIDADE TÉCNICA, QUANDO EMITIDA PELO CONSELHO PROFISSIONAL COMPETENTE.</w:t>
            </w:r>
          </w:p>
        </w:tc>
        <w:tc>
          <w:tcPr>
            <w:tcW w:w="1553" w:type="dxa"/>
            <w:tcBorders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ind w:left="119" w:firstLine="151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1B2EDD" w:rsidRDefault="002C2E0F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1B2EDD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B2EDD" w:rsidRDefault="002C2E0F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ind w:right="415"/>
            </w:pPr>
            <w:r>
              <w:t>COMPROVANTE DE RECOLHIMENTO (DARE OU EQUIVALENTE MUNICIPAL) DA TAXA DE TERMO DE RESPONSABILIDADE TÉCNICA OU COMPROVANTE DE</w:t>
            </w:r>
          </w:p>
          <w:p w:rsidR="001B2EDD" w:rsidRDefault="002C2E0F">
            <w:pPr>
              <w:pStyle w:val="TableParagraph"/>
              <w:spacing w:line="252" w:lineRule="exact"/>
            </w:pPr>
            <w:r>
              <w:t>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1B2EDD">
            <w:pPr>
              <w:pStyle w:val="TableParagraph"/>
              <w:spacing w:before="11"/>
              <w:ind w:left="0"/>
            </w:pPr>
          </w:p>
          <w:p w:rsidR="001B2EDD" w:rsidRDefault="002C2E0F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B2EDD">
        <w:trPr>
          <w:trHeight w:val="80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1B2ED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B2EDD" w:rsidRDefault="002C2E0F">
            <w:pPr>
              <w:pStyle w:val="TableParagraph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ind w:right="357"/>
            </w:pPr>
            <w:r>
              <w:t>COMPROVANTE DE VÍNCULO EMPREGATÍCIO OU COMPROVANTE DE VÍNCULO EMPREGATÍCIO REGISTRADO EM CARTÓRIO QUANDO CARACTERIZAR</w:t>
            </w:r>
          </w:p>
          <w:p w:rsidR="001B2EDD" w:rsidRDefault="002C2E0F">
            <w:pPr>
              <w:pStyle w:val="TableParagraph"/>
              <w:spacing w:line="252" w:lineRule="exact"/>
            </w:pPr>
            <w:r>
              <w:t>PRESTAÇÃO DE SERVIÇO.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1B2EDD">
            <w:pPr>
              <w:pStyle w:val="TableParagraph"/>
              <w:spacing w:before="11"/>
              <w:ind w:left="0"/>
            </w:pPr>
          </w:p>
          <w:p w:rsidR="001B2EDD" w:rsidRDefault="002C2E0F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1B2EDD">
        <w:trPr>
          <w:trHeight w:val="41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71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71"/>
            </w:pPr>
            <w:r>
              <w:t>CONTRATO DE ATIVIDADE TERCEIRIZADA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8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1B2EDD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73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73"/>
              <w:rPr>
                <w:i/>
              </w:rPr>
            </w:pPr>
            <w:r>
              <w:t>LICENÇA DE FUNCIONAMENTO DAS ATIVIDADES CONTRATADAS (TERCEIRIZADAS)</w:t>
            </w:r>
            <w:r>
              <w:rPr>
                <w:i/>
              </w:rPr>
              <w:t>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8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1B2EDD">
        <w:trPr>
          <w:trHeight w:val="417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71"/>
              <w:ind w:left="151" w:right="137"/>
              <w:jc w:val="center"/>
            </w:pPr>
            <w:r>
              <w:t>13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spacing w:before="71"/>
            </w:pPr>
            <w:r>
              <w:t>LTA – LAUDO TÉCNICO DE AVALIAÇÃO DE PROJETO DE EDIFICAÇÃO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1B2EDD" w:rsidRDefault="002C2E0F">
            <w:pPr>
              <w:pStyle w:val="TableParagraph"/>
              <w:spacing w:before="8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1B2EDD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1B2EDD">
        <w:trPr>
          <w:trHeight w:val="744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1B2EDD" w:rsidRDefault="002C2E0F">
            <w:pPr>
              <w:pStyle w:val="TableParagraph"/>
              <w:spacing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37F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E259C1">
              <w:rPr>
                <w:sz w:val="20"/>
              </w:rPr>
              <w:t>CVS 1/2020</w:t>
            </w:r>
            <w:r w:rsidR="002C2E0F">
              <w:rPr>
                <w:sz w:val="20"/>
              </w:rPr>
              <w:t xml:space="preserve"> - FORMULÁRIO DE SOLICITAÇÃO DE ATOS DE VIGILÂNCIA</w:t>
            </w:r>
            <w:r w:rsidR="002C2E0F">
              <w:rPr>
                <w:spacing w:val="-19"/>
                <w:sz w:val="20"/>
              </w:rPr>
              <w:t xml:space="preserve"> </w:t>
            </w:r>
            <w:r w:rsidR="002C2E0F">
              <w:rPr>
                <w:sz w:val="20"/>
              </w:rPr>
              <w:t>SANITÁRIA</w:t>
            </w:r>
          </w:p>
        </w:tc>
      </w:tr>
      <w:tr w:rsidR="001B2EDD">
        <w:trPr>
          <w:trHeight w:val="743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SUB-</w:t>
            </w:r>
            <w:r w:rsidR="002C237F">
              <w:rPr>
                <w:sz w:val="20"/>
              </w:rPr>
              <w:t xml:space="preserve">ANEXO V.3 DA PORTARIA </w:t>
            </w:r>
            <w:r w:rsidR="00E259C1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</w:p>
          <w:p w:rsidR="001B2EDD" w:rsidRDefault="002C2E0F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PRODUTOS DE INTERESSE DA 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1B2EDD" w:rsidRDefault="001B2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1B2EDD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line="248" w:lineRule="exact"/>
              <w:ind w:left="428" w:right="418"/>
              <w:jc w:val="center"/>
            </w:pPr>
            <w:r>
              <w:t>R$</w:t>
            </w:r>
          </w:p>
        </w:tc>
      </w:tr>
      <w:tr w:rsidR="001B2EDD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Fabricação de Produtos de Limpeza e</w:t>
            </w:r>
            <w:r>
              <w:rPr>
                <w:spacing w:val="-13"/>
              </w:rPr>
              <w:t xml:space="preserve"> </w:t>
            </w:r>
            <w:r>
              <w:t>Polimento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4" w:line="256" w:lineRule="exact"/>
              <w:ind w:left="201"/>
            </w:pPr>
            <w:r>
              <w:t>1000,00</w:t>
            </w:r>
          </w:p>
        </w:tc>
      </w:tr>
      <w:tr w:rsidR="001B2EDD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4" w:line="256" w:lineRule="exact"/>
              <w:ind w:left="256"/>
            </w:pPr>
            <w:r>
              <w:t>500,00</w:t>
            </w:r>
          </w:p>
        </w:tc>
      </w:tr>
      <w:tr w:rsidR="001B2EDD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 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4" w:line="256" w:lineRule="exact"/>
              <w:ind w:left="201"/>
            </w:pPr>
            <w:r>
              <w:t>1000,00</w:t>
            </w:r>
          </w:p>
        </w:tc>
      </w:tr>
      <w:tr w:rsidR="001B2EDD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Assunção e/ou Baixa de Responsável</w:t>
            </w:r>
            <w:r>
              <w:rPr>
                <w:spacing w:val="-6"/>
              </w:rPr>
              <w:t xml:space="preserve"> </w:t>
            </w:r>
            <w:r>
              <w:t>Técnico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1B2EDD" w:rsidRDefault="002C2E0F">
            <w:pPr>
              <w:pStyle w:val="TableParagraph"/>
              <w:spacing w:before="4" w:line="256" w:lineRule="exact"/>
              <w:ind w:left="311"/>
            </w:pPr>
            <w:r>
              <w:t>50,00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B2EDD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1B2EDD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1B2EDD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1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B2EDD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1B2EDD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1B2EDD">
        <w:trPr>
          <w:trHeight w:val="122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B2EDD" w:rsidRDefault="001B2EDD">
            <w:pPr>
              <w:pStyle w:val="TableParagraph"/>
              <w:ind w:left="0"/>
              <w:rPr>
                <w:sz w:val="17"/>
              </w:rPr>
            </w:pPr>
          </w:p>
          <w:p w:rsidR="001B2EDD" w:rsidRDefault="00FB4D61">
            <w:pPr>
              <w:pStyle w:val="TableParagraph"/>
            </w:pPr>
            <w:r>
              <w:t>Portaria Estadual CVS 1, de 24 de julho de 2020.</w:t>
            </w:r>
          </w:p>
          <w:p w:rsidR="001B2EDD" w:rsidRDefault="002C2E0F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1B2EDD">
        <w:trPr>
          <w:trHeight w:val="1061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126" w:line="268" w:lineRule="exact"/>
            </w:pPr>
            <w:r>
              <w:t>Decreto Estadual 55.660, de 30 de março de 2010</w:t>
            </w:r>
          </w:p>
          <w:p w:rsidR="001B2EDD" w:rsidRDefault="002C2E0F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1B2EDD">
        <w:trPr>
          <w:trHeight w:val="1045"/>
        </w:trPr>
        <w:tc>
          <w:tcPr>
            <w:tcW w:w="9631" w:type="dxa"/>
            <w:tcBorders>
              <w:top w:val="single" w:sz="4" w:space="0" w:color="BEBEBE"/>
            </w:tcBorders>
          </w:tcPr>
          <w:p w:rsidR="001B2EDD" w:rsidRDefault="002C2E0F">
            <w:pPr>
              <w:pStyle w:val="TableParagraph"/>
              <w:spacing w:before="116"/>
            </w:pPr>
            <w:r>
              <w:t>RDC 50, de 21 de Fevereiro de 2002</w:t>
            </w:r>
          </w:p>
          <w:p w:rsidR="001B2EDD" w:rsidRDefault="002C2E0F">
            <w:pPr>
              <w:pStyle w:val="TableParagraph"/>
              <w:spacing w:before="1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1B2EDD" w:rsidRDefault="001B2EDD">
      <w:pPr>
        <w:sectPr w:rsidR="001B2EDD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B2EDD">
        <w:trPr>
          <w:trHeight w:val="1043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116" w:line="267" w:lineRule="exact"/>
            </w:pPr>
            <w:r>
              <w:t>Lei Municipal 5.996, de 27 de dezembro de 2001</w:t>
            </w:r>
          </w:p>
          <w:p w:rsidR="001B2EDD" w:rsidRDefault="002C2E0F">
            <w:pPr>
              <w:pStyle w:val="TableParagraph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1B2EDD">
        <w:trPr>
          <w:trHeight w:val="83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146"/>
            </w:pPr>
            <w:r>
              <w:t>Lei Municipal 8.300, de 27 de dezembro de 2010</w:t>
            </w:r>
          </w:p>
          <w:p w:rsidR="001B2EDD" w:rsidRDefault="002C2E0F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1B2EDD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B2EDD" w:rsidRDefault="002C2E0F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1B2EDD" w:rsidRDefault="002C2E0F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1B2EDD">
        <w:trPr>
          <w:trHeight w:val="1312"/>
        </w:trPr>
        <w:tc>
          <w:tcPr>
            <w:tcW w:w="9631" w:type="dxa"/>
            <w:tcBorders>
              <w:top w:val="single" w:sz="4" w:space="0" w:color="BEBEBE"/>
            </w:tcBorders>
          </w:tcPr>
          <w:p w:rsidR="001B2EDD" w:rsidRDefault="002C2E0F">
            <w:pPr>
              <w:pStyle w:val="TableParagraph"/>
              <w:spacing w:before="116" w:line="267" w:lineRule="exact"/>
            </w:pPr>
            <w:r>
              <w:t>Lei Complementar Municipal 434, de 27 de dezembro de 2010</w:t>
            </w:r>
          </w:p>
          <w:p w:rsidR="001B2EDD" w:rsidRDefault="002C2E0F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1B2EDD" w:rsidRDefault="002C2E0F">
            <w:pPr>
              <w:pStyle w:val="TableParagraph"/>
            </w:pPr>
            <w:r>
              <w:t>Vigilância Sanitária - VISA, e dá outras providências.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B2EDD">
        <w:trPr>
          <w:trHeight w:val="266"/>
        </w:trPr>
        <w:tc>
          <w:tcPr>
            <w:tcW w:w="9631" w:type="dxa"/>
            <w:tcBorders>
              <w:bottom w:val="single" w:sz="6" w:space="0" w:color="BEBEBE"/>
            </w:tcBorders>
          </w:tcPr>
          <w:p w:rsidR="001B2EDD" w:rsidRDefault="002C2E0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6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1B2EDD">
        <w:trPr>
          <w:trHeight w:val="1262"/>
        </w:trPr>
        <w:tc>
          <w:tcPr>
            <w:tcW w:w="9631" w:type="dxa"/>
            <w:tcBorders>
              <w:top w:val="single" w:sz="6" w:space="0" w:color="BEBEBE"/>
            </w:tcBorders>
          </w:tcPr>
          <w:p w:rsidR="001B2EDD" w:rsidRDefault="002C2E0F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1B2EDD" w:rsidRDefault="002C2E0F">
            <w:pPr>
              <w:pStyle w:val="TableParagraph"/>
              <w:spacing w:before="3" w:line="237" w:lineRule="auto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1B2EDD" w:rsidRDefault="002C2E0F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131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2C237F" w:rsidTr="002C237F">
        <w:trPr>
          <w:trHeight w:val="268"/>
        </w:trPr>
        <w:tc>
          <w:tcPr>
            <w:tcW w:w="9650" w:type="dxa"/>
            <w:tcBorders>
              <w:bottom w:val="single" w:sz="4" w:space="0" w:color="BEBEBE"/>
            </w:tcBorders>
          </w:tcPr>
          <w:p w:rsidR="002C237F" w:rsidRDefault="002C237F" w:rsidP="002C237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2C237F" w:rsidTr="002C237F">
        <w:trPr>
          <w:trHeight w:val="930"/>
        </w:trPr>
        <w:tc>
          <w:tcPr>
            <w:tcW w:w="9650" w:type="dxa"/>
            <w:tcBorders>
              <w:top w:val="single" w:sz="4" w:space="0" w:color="BEBEBE"/>
              <w:bottom w:val="single" w:sz="4" w:space="0" w:color="BEBEBE"/>
            </w:tcBorders>
          </w:tcPr>
          <w:p w:rsidR="002C237F" w:rsidRDefault="002C237F" w:rsidP="002C237F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2C237F" w:rsidRDefault="002C237F" w:rsidP="002C237F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2C237F" w:rsidTr="002C237F">
        <w:trPr>
          <w:trHeight w:val="1036"/>
        </w:trPr>
        <w:tc>
          <w:tcPr>
            <w:tcW w:w="9650" w:type="dxa"/>
            <w:tcBorders>
              <w:top w:val="single" w:sz="4" w:space="0" w:color="BEBEBE"/>
              <w:bottom w:val="single" w:sz="4" w:space="0" w:color="BEBEBE"/>
            </w:tcBorders>
          </w:tcPr>
          <w:p w:rsidR="002C237F" w:rsidRDefault="002C237F" w:rsidP="002C237F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2C237F" w:rsidRDefault="002C237F" w:rsidP="002C237F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2C237F" w:rsidTr="002C237F">
        <w:trPr>
          <w:trHeight w:val="1094"/>
        </w:trPr>
        <w:tc>
          <w:tcPr>
            <w:tcW w:w="9650" w:type="dxa"/>
            <w:tcBorders>
              <w:top w:val="single" w:sz="4" w:space="0" w:color="BEBEBE"/>
              <w:bottom w:val="single" w:sz="4" w:space="0" w:color="BEBEBE"/>
            </w:tcBorders>
          </w:tcPr>
          <w:p w:rsidR="002C237F" w:rsidRDefault="002C237F" w:rsidP="002C237F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2C237F" w:rsidRDefault="002C237F" w:rsidP="002C237F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2C237F" w:rsidTr="002C237F">
        <w:trPr>
          <w:trHeight w:val="1163"/>
        </w:trPr>
        <w:tc>
          <w:tcPr>
            <w:tcW w:w="9650" w:type="dxa"/>
            <w:tcBorders>
              <w:top w:val="single" w:sz="4" w:space="0" w:color="BEBEBE"/>
              <w:bottom w:val="single" w:sz="4" w:space="0" w:color="BEBEBE"/>
            </w:tcBorders>
          </w:tcPr>
          <w:p w:rsidR="002C237F" w:rsidRDefault="002C237F" w:rsidP="002C237F">
            <w:pPr>
              <w:pStyle w:val="TableParagraph"/>
              <w:spacing w:before="174"/>
            </w:pPr>
            <w:r>
              <w:t>Protocolo Sul - Horário: 2ª a 6ª feira das 7h45 ás 16h10</w:t>
            </w:r>
          </w:p>
          <w:p w:rsidR="002C237F" w:rsidRDefault="002C237F" w:rsidP="002C237F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2C237F" w:rsidTr="002C237F">
        <w:trPr>
          <w:trHeight w:val="1121"/>
        </w:trPr>
        <w:tc>
          <w:tcPr>
            <w:tcW w:w="9650" w:type="dxa"/>
            <w:tcBorders>
              <w:top w:val="single" w:sz="4" w:space="0" w:color="BEBEBE"/>
              <w:bottom w:val="single" w:sz="4" w:space="0" w:color="BEBEBE"/>
            </w:tcBorders>
          </w:tcPr>
          <w:p w:rsidR="002C237F" w:rsidRDefault="002C237F" w:rsidP="002C237F">
            <w:pPr>
              <w:pStyle w:val="TableParagraph"/>
              <w:spacing w:before="152"/>
            </w:pPr>
            <w:r>
              <w:t>Protocolo Subprefeitura Eugênio de Melo - Horário: 2ª a 6ª feira das 8h15 às 17h</w:t>
            </w:r>
          </w:p>
          <w:p w:rsidR="002C237F" w:rsidRDefault="002C237F" w:rsidP="002C237F">
            <w:pPr>
              <w:pStyle w:val="TableParagraph"/>
              <w:spacing w:before="1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2C237F" w:rsidTr="002C237F">
        <w:trPr>
          <w:trHeight w:val="1134"/>
        </w:trPr>
        <w:tc>
          <w:tcPr>
            <w:tcW w:w="9650" w:type="dxa"/>
            <w:tcBorders>
              <w:top w:val="single" w:sz="4" w:space="0" w:color="BEBEBE"/>
            </w:tcBorders>
          </w:tcPr>
          <w:p w:rsidR="002C237F" w:rsidRDefault="002C237F" w:rsidP="002C237F">
            <w:pPr>
              <w:pStyle w:val="TableParagraph"/>
              <w:spacing w:before="164" w:line="237" w:lineRule="auto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2C237F" w:rsidRDefault="002C237F" w:rsidP="002C237F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1B2EDD" w:rsidRDefault="001B2EDD">
      <w:pPr>
        <w:pStyle w:val="Corpodetexto"/>
        <w:rPr>
          <w:sz w:val="20"/>
        </w:rPr>
      </w:pPr>
    </w:p>
    <w:p w:rsidR="001B2EDD" w:rsidRDefault="001B2EDD">
      <w:pPr>
        <w:pStyle w:val="Corpodetexto"/>
        <w:spacing w:before="1"/>
        <w:rPr>
          <w:sz w:val="12"/>
        </w:rPr>
      </w:pPr>
    </w:p>
    <w:p w:rsidR="002C237F" w:rsidRDefault="002C237F"/>
    <w:bookmarkEnd w:id="0"/>
    <w:p w:rsidR="002C2E0F" w:rsidRDefault="002C2E0F"/>
    <w:sectPr w:rsidR="002C2E0F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99" w:rsidRDefault="00AA6199" w:rsidP="00AA6199">
      <w:r>
        <w:separator/>
      </w:r>
    </w:p>
  </w:endnote>
  <w:endnote w:type="continuationSeparator" w:id="0">
    <w:p w:rsidR="00AA6199" w:rsidRDefault="00AA6199" w:rsidP="00AA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1" w:rsidRDefault="00FB4D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1" w:rsidRDefault="00FB4D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1" w:rsidRDefault="00FB4D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99" w:rsidRDefault="00AA6199" w:rsidP="00AA6199">
      <w:r>
        <w:separator/>
      </w:r>
    </w:p>
  </w:footnote>
  <w:footnote w:type="continuationSeparator" w:id="0">
    <w:p w:rsidR="00AA6199" w:rsidRDefault="00AA6199" w:rsidP="00AA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1" w:rsidRDefault="00FB4D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1" w:rsidRDefault="00FB4D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1" w:rsidRDefault="00FB4D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4C"/>
    <w:multiLevelType w:val="hybridMultilevel"/>
    <w:tmpl w:val="94DAEDDC"/>
    <w:lvl w:ilvl="0" w:tplc="9204139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F98B58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CFF43F4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3DDEC95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B64470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6F266CB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31C6E23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66F2B8B8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EE8E3C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51C38D1"/>
    <w:multiLevelType w:val="hybridMultilevel"/>
    <w:tmpl w:val="F7BEF580"/>
    <w:lvl w:ilvl="0" w:tplc="FA72913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52C9D1C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D95AE432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DAB4C432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69EC0360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C85AA510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06A64688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63F0858C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E47E40B0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05C16D32"/>
    <w:multiLevelType w:val="hybridMultilevel"/>
    <w:tmpl w:val="C408DC8E"/>
    <w:lvl w:ilvl="0" w:tplc="D74C336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D3A740C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926E30EC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289089EE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EF342CD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A7341D28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DFB4A022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AE30E552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3D241B78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0EDF2865"/>
    <w:multiLevelType w:val="hybridMultilevel"/>
    <w:tmpl w:val="DD34AE46"/>
    <w:lvl w:ilvl="0" w:tplc="620AB1A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7C2697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ED289A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B18A50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AB6CD3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FC5CE48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2948FB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71CE29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BAEF2A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9200F2D"/>
    <w:multiLevelType w:val="hybridMultilevel"/>
    <w:tmpl w:val="B0CABA74"/>
    <w:lvl w:ilvl="0" w:tplc="A1829D1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08C50D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A36F12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B0E289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F7615F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E2A0CF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7B2E64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532458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DAE132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1B036870"/>
    <w:multiLevelType w:val="hybridMultilevel"/>
    <w:tmpl w:val="D94CF41C"/>
    <w:lvl w:ilvl="0" w:tplc="7F2C405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AF0CF0A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E5A32E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094D89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08464C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EC2FDC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720C75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27E3B1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EA8D14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203F3A97"/>
    <w:multiLevelType w:val="hybridMultilevel"/>
    <w:tmpl w:val="DD14EC8A"/>
    <w:lvl w:ilvl="0" w:tplc="038C794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AD74E524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269E030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EBF6BB22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8DFEE802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28ACDA9E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63E8263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3F1695F2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128ABCE4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1FD632E"/>
    <w:multiLevelType w:val="hybridMultilevel"/>
    <w:tmpl w:val="6144F606"/>
    <w:lvl w:ilvl="0" w:tplc="C8587FC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1622B2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A94F9F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B04BE6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5B04EC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AEC13B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EA47CE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314A0E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31F637D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37476232"/>
    <w:multiLevelType w:val="hybridMultilevel"/>
    <w:tmpl w:val="C9A20640"/>
    <w:lvl w:ilvl="0" w:tplc="4418B09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75A557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A7C627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58081A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3D72C8E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94884B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48C7CA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03C27AE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906B8A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46C07FE3"/>
    <w:multiLevelType w:val="hybridMultilevel"/>
    <w:tmpl w:val="DC7060E2"/>
    <w:lvl w:ilvl="0" w:tplc="38EABF8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18CD76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9FEA7E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A40537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15C416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BDEBCF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96AF6A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EE84BA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51C734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4B5E1849"/>
    <w:multiLevelType w:val="hybridMultilevel"/>
    <w:tmpl w:val="9FD05FA6"/>
    <w:lvl w:ilvl="0" w:tplc="C6E0FE6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4CB0928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7FC33D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1BAFF4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D4AEFA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B508C8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0FAFFD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E8EEB5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B029B3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4CFC279A"/>
    <w:multiLevelType w:val="hybridMultilevel"/>
    <w:tmpl w:val="26DACD38"/>
    <w:lvl w:ilvl="0" w:tplc="6C16E8C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1778"/>
    <w:multiLevelType w:val="hybridMultilevel"/>
    <w:tmpl w:val="F2FC335A"/>
    <w:lvl w:ilvl="0" w:tplc="9392CA0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3EE22B0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1982E3C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0EA2D62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DFB00D8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4FD8AC3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F48E94F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BBA6562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118381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4F6C2C4D"/>
    <w:multiLevelType w:val="hybridMultilevel"/>
    <w:tmpl w:val="7F985214"/>
    <w:lvl w:ilvl="0" w:tplc="5D86575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940426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52C490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1C4E34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63027B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6CC255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184757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A9862F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D8091C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3813DA8"/>
    <w:multiLevelType w:val="hybridMultilevel"/>
    <w:tmpl w:val="50F8B8F8"/>
    <w:lvl w:ilvl="0" w:tplc="897267D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C7267A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9AA246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9389E8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6DE702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8A6B94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B22E88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4D0ADD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3E8222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58A62109"/>
    <w:multiLevelType w:val="hybridMultilevel"/>
    <w:tmpl w:val="1EB0C6AA"/>
    <w:lvl w:ilvl="0" w:tplc="EF1A546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520D484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8B4C5C6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7069D0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429499B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86E805B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96A24FB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424E85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48CAB5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59A31010"/>
    <w:multiLevelType w:val="hybridMultilevel"/>
    <w:tmpl w:val="E47AAA1E"/>
    <w:lvl w:ilvl="0" w:tplc="AF76F82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34A2D2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2FCCE4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C68711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F84E08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9B0199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DF2984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CB071A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CDA1D8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638C4401"/>
    <w:multiLevelType w:val="hybridMultilevel"/>
    <w:tmpl w:val="3C54C5FE"/>
    <w:lvl w:ilvl="0" w:tplc="1B305D6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FB8399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FC24B01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6ACD0A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86E67B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8E66738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F19CB69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FE4A064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8D685AA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6559594D"/>
    <w:multiLevelType w:val="hybridMultilevel"/>
    <w:tmpl w:val="6D2E09B6"/>
    <w:lvl w:ilvl="0" w:tplc="FA9AA28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CC898D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41E69FE">
      <w:numFmt w:val="bullet"/>
      <w:lvlText w:val="•"/>
      <w:lvlJc w:val="left"/>
      <w:pPr>
        <w:ind w:left="1815" w:hanging="360"/>
      </w:pPr>
      <w:rPr>
        <w:rFonts w:hint="default"/>
        <w:lang w:val="pt-PT" w:eastAsia="pt-PT" w:bidi="pt-PT"/>
      </w:rPr>
    </w:lvl>
    <w:lvl w:ilvl="3" w:tplc="A4028884">
      <w:numFmt w:val="bullet"/>
      <w:lvlText w:val="•"/>
      <w:lvlJc w:val="left"/>
      <w:pPr>
        <w:ind w:left="2791" w:hanging="360"/>
      </w:pPr>
      <w:rPr>
        <w:rFonts w:hint="default"/>
        <w:lang w:val="pt-PT" w:eastAsia="pt-PT" w:bidi="pt-PT"/>
      </w:rPr>
    </w:lvl>
    <w:lvl w:ilvl="4" w:tplc="A49A0FA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5" w:tplc="DD20BDE8">
      <w:numFmt w:val="bullet"/>
      <w:lvlText w:val="•"/>
      <w:lvlJc w:val="left"/>
      <w:pPr>
        <w:ind w:left="4742" w:hanging="360"/>
      </w:pPr>
      <w:rPr>
        <w:rFonts w:hint="default"/>
        <w:lang w:val="pt-PT" w:eastAsia="pt-PT" w:bidi="pt-PT"/>
      </w:rPr>
    </w:lvl>
    <w:lvl w:ilvl="6" w:tplc="E3EEC5D4">
      <w:numFmt w:val="bullet"/>
      <w:lvlText w:val="•"/>
      <w:lvlJc w:val="left"/>
      <w:pPr>
        <w:ind w:left="5718" w:hanging="360"/>
      </w:pPr>
      <w:rPr>
        <w:rFonts w:hint="default"/>
        <w:lang w:val="pt-PT" w:eastAsia="pt-PT" w:bidi="pt-PT"/>
      </w:rPr>
    </w:lvl>
    <w:lvl w:ilvl="7" w:tplc="FC0AB68C">
      <w:numFmt w:val="bullet"/>
      <w:lvlText w:val="•"/>
      <w:lvlJc w:val="left"/>
      <w:pPr>
        <w:ind w:left="6694" w:hanging="360"/>
      </w:pPr>
      <w:rPr>
        <w:rFonts w:hint="default"/>
        <w:lang w:val="pt-PT" w:eastAsia="pt-PT" w:bidi="pt-PT"/>
      </w:rPr>
    </w:lvl>
    <w:lvl w:ilvl="8" w:tplc="B888AB76">
      <w:numFmt w:val="bullet"/>
      <w:lvlText w:val="•"/>
      <w:lvlJc w:val="left"/>
      <w:pPr>
        <w:ind w:left="7669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6BEA3193"/>
    <w:multiLevelType w:val="hybridMultilevel"/>
    <w:tmpl w:val="366076C6"/>
    <w:lvl w:ilvl="0" w:tplc="07B2791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460F63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5CB023A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A8E4C47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8A72BD4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FE6400B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55D4FF1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E64AE2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A2A87D3A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20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9"/>
  </w:num>
  <w:num w:numId="18">
    <w:abstractNumId w:val="19"/>
  </w:num>
  <w:num w:numId="19">
    <w:abstractNumId w:val="8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DD"/>
    <w:rsid w:val="001B2EDD"/>
    <w:rsid w:val="002C237F"/>
    <w:rsid w:val="002C2E0F"/>
    <w:rsid w:val="00301E12"/>
    <w:rsid w:val="003F09AA"/>
    <w:rsid w:val="008E446F"/>
    <w:rsid w:val="00AA6199"/>
    <w:rsid w:val="00E259C1"/>
    <w:rsid w:val="00E7226F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BFCA-95D1-4034-9C6E-C6DF934B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AA61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19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A61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19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9</cp:revision>
  <dcterms:created xsi:type="dcterms:W3CDTF">2019-05-16T17:39:00Z</dcterms:created>
  <dcterms:modified xsi:type="dcterms:W3CDTF">2020-07-25T23:11:00Z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