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61B70">
        <w:t>F</w:t>
      </w:r>
      <w:r w:rsidR="00261B70" w:rsidRPr="00261B70">
        <w:t>abricação de materiais para medicina e odontologia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261B7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61B70" w:rsidRPr="00261B70">
              <w:rPr>
                <w:b/>
              </w:rPr>
              <w:t>3250-7/05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2535E" w:rsidRPr="0072535E" w:rsidRDefault="0072535E" w:rsidP="0072535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35E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materiais, artigos, produtos, partes e acessórios de uso ou de aplicação médica, hospitalar, odontológica ou laboratorial destinada ao diagnóstico, prevenção, apoio, tratamento ou reabilitação da saúde, inclusive de educação física, embelezamento e correção estética (Produtos descartáveis, implantáveis, líquidos, sólidos, semissólidos, bolsas de sangue, dispositivos intrauterinos, produtos para diagnóstico de uso “in vitro”, e outros).</w:t>
            </w:r>
          </w:p>
          <w:p w:rsidR="0072535E" w:rsidRPr="0072535E" w:rsidRDefault="0072535E" w:rsidP="0072535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35E">
              <w:rPr>
                <w:rFonts w:asciiTheme="minorHAnsi" w:hAnsiTheme="minorHAnsi" w:cstheme="minorHAnsi"/>
                <w:sz w:val="22"/>
                <w:szCs w:val="22"/>
              </w:rPr>
              <w:t>Unidade de esterilização por radiação ionizante de empresa fabricante de materiais para medicina e odontologia</w:t>
            </w:r>
          </w:p>
          <w:p w:rsidR="0072535E" w:rsidRPr="0072535E" w:rsidRDefault="0072535E" w:rsidP="0072535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35E">
              <w:rPr>
                <w:rFonts w:asciiTheme="minorHAnsi" w:hAnsiTheme="minorHAnsi" w:cstheme="minorHAnsi"/>
                <w:sz w:val="22"/>
                <w:szCs w:val="22"/>
              </w:rPr>
              <w:t>Unidade de esterilização por Óxido de Etileno de empresa fabricante de materiais para medicina e odontologia.</w:t>
            </w:r>
          </w:p>
          <w:p w:rsidR="00FF3D0E" w:rsidRPr="00261B70" w:rsidRDefault="0072535E" w:rsidP="00261B7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35E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materiais, artigos, produtos, partes e acessórios de uso ou de aplicação médica, hospitalar, odontológica ou laboratorial destinada ao diagnóstico, prevenção, apoio, tratamento ou reabilitação da saúde, inclusive de educação física, embelezamento e correção estética (Produtos descartáveis, implantáveis, líquidos, sólidos, semissólidos, bolsas de sangue, dispositivos intrauterinos, produtos para diagnóstico de uso “in vitro”, e outros).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261B70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261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918F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C918F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lastRenderedPageBreak/>
              <w:t>5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B70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AUTORIZAÇÃO PARA OPERAÇÃO EMITIDA PELA COMISSÃO DE ENERGIA NUCLEAR (CNEN)</w:t>
            </w:r>
          </w:p>
          <w:p w:rsidR="00261B70" w:rsidRDefault="00261B70" w:rsidP="00261B70">
            <w:pPr>
              <w:ind w:left="601"/>
              <w:jc w:val="both"/>
              <w:rPr>
                <w:rFonts w:ascii="Calibri" w:hAnsi="Calibri" w:cs="Calibri"/>
                <w:color w:val="231F20"/>
              </w:rPr>
            </w:pPr>
            <w:r w:rsidRPr="00261B70">
              <w:rPr>
                <w:rFonts w:ascii="Calibri" w:hAnsi="Calibri" w:cs="Calibri"/>
                <w:i/>
                <w:color w:val="231F20"/>
              </w:rPr>
              <w:t>Somente para unidade de esterilização por radiação ionizante de empresa fabricante de materiais para medicina e odontologia</w:t>
            </w:r>
            <w:r>
              <w:rPr>
                <w:rFonts w:ascii="Calibri" w:hAnsi="Calibri" w:cs="Calibri"/>
                <w:i/>
                <w:color w:val="231F20"/>
              </w:rPr>
              <w:t>.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61B70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61B70" w:rsidRPr="002754F4" w:rsidRDefault="00261B70" w:rsidP="00261B70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261B70" w:rsidRDefault="00261B70" w:rsidP="00261B7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DOSIMETRIA</w:t>
            </w:r>
          </w:p>
          <w:p w:rsidR="00261B70" w:rsidRPr="00261B70" w:rsidRDefault="00261B70" w:rsidP="00261B70">
            <w:pPr>
              <w:ind w:left="61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261B70">
              <w:rPr>
                <w:rFonts w:ascii="Calibri" w:hAnsi="Calibri" w:cs="Calibri"/>
                <w:i/>
                <w:color w:val="231F20"/>
              </w:rPr>
              <w:t>Somente para unidade de esterilização por radiação ionizante de empresa fabricante de materiais para medicina e odontologia.</w:t>
            </w:r>
          </w:p>
        </w:tc>
        <w:tc>
          <w:tcPr>
            <w:tcW w:w="1701" w:type="dxa"/>
            <w:vAlign w:val="center"/>
          </w:tcPr>
          <w:p w:rsidR="00261B70" w:rsidRPr="00261B70" w:rsidRDefault="00261B70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261B70" w:rsidRPr="00261B70" w:rsidRDefault="00261B70" w:rsidP="00261B70">
            <w:pPr>
              <w:ind w:left="57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261B70">
              <w:rPr>
                <w:rFonts w:ascii="Calibri" w:hAnsi="Calibri" w:cs="Calibri"/>
                <w:i/>
                <w:color w:val="231F20"/>
              </w:rPr>
              <w:t>Somente para Estabelecimento no qual se exerce a fabricação de materiais, artigos, produtos, partes e acessórios de uso ou de aplicação médica, hospitalar, odontológica ou laboratorial destinada ao diagnóstico, prevenção, apoio, tratamento ou reabilitação da saúde, inclusive de educação física, embelezamento e correção estética (Produtos descartáveis, implantáveis, líquidos, sólidos, semissólidos, bolsas de sangue, dispositivos intrauterinos, produtos para diagnóstico de uso “in vitro”, e outros).</w:t>
            </w:r>
          </w:p>
          <w:p w:rsidR="00261B70" w:rsidRDefault="00261B70" w:rsidP="00261B70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Default="00261B70" w:rsidP="00164F74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261B70" w:rsidRPr="00261B70" w:rsidRDefault="00261B70" w:rsidP="00261B70">
            <w:pPr>
              <w:ind w:left="58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261B70">
              <w:rPr>
                <w:rFonts w:ascii="Calibri" w:hAnsi="Calibri" w:cs="Calibri"/>
                <w:i/>
                <w:color w:val="231F20"/>
              </w:rPr>
              <w:t>Somente para Estabelecimento no qual se exerce a fabricação de materiais, artigos, produtos, partes e acessórios de uso ou de aplicação médica, hospitalar, odontológica ou laboratorial destinada ao diagnóstico, prevenção, apoio, tratamento ou reabilitação da saúde, inclusive de educação física, embelezamento e correção estética (Produtos descartáveis, implantáveis, líquidos, sólidos, semissólidos, bolsas de sangue, dispositivos intrauterinos, produtos para diagnóstico de uso “in vitro”, e outros).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164F74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64F74" w:rsidRPr="002754F4" w:rsidRDefault="00261B70" w:rsidP="00164F74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164F74" w:rsidRDefault="00164F74" w:rsidP="00261B70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164F74" w:rsidRPr="00261B70" w:rsidRDefault="00164F74" w:rsidP="00261B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1B70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918F7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C918F7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DF52C3" w:rsidP="00DF52C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2C3">
              <w:rPr>
                <w:rFonts w:asciiTheme="minorHAnsi" w:hAnsiTheme="minorHAnsi" w:cstheme="minorHAnsi"/>
                <w:sz w:val="22"/>
                <w:szCs w:val="22"/>
              </w:rPr>
              <w:t>Fabricação de materiais para usos médicos, hospitalares e odontológicos.</w:t>
            </w:r>
          </w:p>
        </w:tc>
        <w:tc>
          <w:tcPr>
            <w:tcW w:w="1128" w:type="dxa"/>
            <w:vAlign w:val="center"/>
          </w:tcPr>
          <w:p w:rsidR="002A3873" w:rsidRPr="00C45987" w:rsidRDefault="00DF52C3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DF52C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DF52C3" w:rsidRPr="00FB478D" w:rsidRDefault="00DF52C3" w:rsidP="00DF52C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52C3">
              <w:rPr>
                <w:rFonts w:asciiTheme="minorHAnsi" w:hAnsiTheme="minorHAnsi" w:cstheme="minorHAnsi"/>
                <w:sz w:val="22"/>
                <w:szCs w:val="22"/>
              </w:rPr>
              <w:t>Fabricação de materiais para usos médicos, hospitalares e odontológicos para unidades de esterilização.</w:t>
            </w:r>
          </w:p>
        </w:tc>
        <w:tc>
          <w:tcPr>
            <w:tcW w:w="1128" w:type="dxa"/>
            <w:vAlign w:val="center"/>
          </w:tcPr>
          <w:p w:rsidR="00DF52C3" w:rsidRDefault="00DF52C3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DF52C3" w:rsidP="002A3873">
            <w:pPr>
              <w:jc w:val="center"/>
            </w:pPr>
            <w:r>
              <w:t>50% inicial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DF52C3" w:rsidP="002A3873">
            <w:pPr>
              <w:jc w:val="center"/>
            </w:pPr>
            <w:r>
              <w:t>100%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E7F8D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9C" w:rsidRDefault="002F6C9C" w:rsidP="002F6C9C">
      <w:pPr>
        <w:spacing w:after="0" w:line="240" w:lineRule="auto"/>
      </w:pPr>
      <w:r>
        <w:separator/>
      </w:r>
    </w:p>
  </w:endnote>
  <w:endnote w:type="continuationSeparator" w:id="0">
    <w:p w:rsidR="002F6C9C" w:rsidRDefault="002F6C9C" w:rsidP="002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8D" w:rsidRDefault="000E7F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8D" w:rsidRDefault="000E7F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8D" w:rsidRDefault="000E7F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9C" w:rsidRDefault="002F6C9C" w:rsidP="002F6C9C">
      <w:pPr>
        <w:spacing w:after="0" w:line="240" w:lineRule="auto"/>
      </w:pPr>
      <w:r>
        <w:separator/>
      </w:r>
    </w:p>
  </w:footnote>
  <w:footnote w:type="continuationSeparator" w:id="0">
    <w:p w:rsidR="002F6C9C" w:rsidRDefault="002F6C9C" w:rsidP="002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8D" w:rsidRDefault="000E7F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8D" w:rsidRDefault="000E7F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8D" w:rsidRDefault="000E7F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0E7F8D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2F6C9C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918F7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DF52C3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C9C"/>
  </w:style>
  <w:style w:type="paragraph" w:styleId="Rodap">
    <w:name w:val="footer"/>
    <w:basedOn w:val="Normal"/>
    <w:link w:val="RodapChar"/>
    <w:uiPriority w:val="99"/>
    <w:unhideWhenUsed/>
    <w:rsid w:val="002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2020-02-28T17:53:00Z</cp:lastPrinted>
  <dcterms:created xsi:type="dcterms:W3CDTF">2020-02-28T17:57:00Z</dcterms:created>
  <dcterms:modified xsi:type="dcterms:W3CDTF">2020-07-25T23:11:00Z</dcterms:modified>
</cp:coreProperties>
</file>