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5C" w:rsidRPr="00870B04" w:rsidRDefault="00544B9B">
      <w:bookmarkStart w:id="0" w:name="_GoBack"/>
      <w:r w:rsidRPr="00870B0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25717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7360" y="20800"/>
                <wp:lineTo x="15200" y="20800"/>
                <wp:lineTo x="21440" y="17600"/>
                <wp:lineTo x="21440" y="3200"/>
                <wp:lineTo x="736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c-new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14309" r="1795" b="11764"/>
                    <a:stretch/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04">
        <w:t xml:space="preserve"> </w:t>
      </w:r>
    </w:p>
    <w:p w:rsidR="00544B9B" w:rsidRPr="00870B04" w:rsidRDefault="00544B9B"/>
    <w:p w:rsidR="00F556F7" w:rsidRPr="00870B04" w:rsidRDefault="00307DDC" w:rsidP="00271416">
      <w:pPr>
        <w:jc w:val="both"/>
      </w:pPr>
      <w:r w:rsidRPr="00870B04">
        <w:rPr>
          <w:b/>
          <w:color w:val="2E74B5" w:themeColor="accent1" w:themeShade="BF"/>
          <w:sz w:val="24"/>
        </w:rPr>
        <w:t>Atividade:</w:t>
      </w:r>
      <w:r w:rsidRPr="00870B04">
        <w:t xml:space="preserve"> </w:t>
      </w:r>
      <w:r w:rsidR="002738BB" w:rsidRPr="002738BB">
        <w:t xml:space="preserve">Comércio Atacadista </w:t>
      </w:r>
      <w:r w:rsidR="002738BB">
        <w:t>d</w:t>
      </w:r>
      <w:r w:rsidR="002738BB" w:rsidRPr="002738BB">
        <w:t xml:space="preserve">e Produtos </w:t>
      </w:r>
      <w:r w:rsidR="002738BB">
        <w:t>d</w:t>
      </w:r>
      <w:r w:rsidR="002738BB" w:rsidRPr="002738BB">
        <w:t xml:space="preserve">e Higiene, Limpeza </w:t>
      </w:r>
      <w:r w:rsidR="002738BB">
        <w:t>e</w:t>
      </w:r>
      <w:r w:rsidR="002738BB" w:rsidRPr="002738BB">
        <w:t xml:space="preserve"> Conservação Domiciliar</w:t>
      </w: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307DDC" w:rsidRPr="00870B04" w:rsidTr="00F556F7">
        <w:trPr>
          <w:trHeight w:val="269"/>
        </w:trPr>
        <w:tc>
          <w:tcPr>
            <w:tcW w:w="9628" w:type="dxa"/>
          </w:tcPr>
          <w:p w:rsidR="00307DDC" w:rsidRPr="00870B04" w:rsidRDefault="00307DDC" w:rsidP="002738BB">
            <w:pPr>
              <w:pStyle w:val="PargrafodaLista"/>
              <w:numPr>
                <w:ilvl w:val="0"/>
                <w:numId w:val="9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 xml:space="preserve">CNAE: </w:t>
            </w:r>
            <w:r w:rsidR="009C5158">
              <w:rPr>
                <w:b/>
                <w:color w:val="2E74B5" w:themeColor="accent1" w:themeShade="BF"/>
              </w:rPr>
              <w:t xml:space="preserve"> </w:t>
            </w:r>
            <w:r w:rsidR="002738BB" w:rsidRPr="002738BB">
              <w:rPr>
                <w:b/>
              </w:rPr>
              <w:t>4649-4/08</w:t>
            </w:r>
            <w:r w:rsidR="00921FEB" w:rsidRPr="00921FEB">
              <w:rPr>
                <w:b/>
              </w:rPr>
              <w:t xml:space="preserve"> </w:t>
            </w:r>
            <w:r w:rsidR="00EC0CE5" w:rsidRPr="00870B04">
              <w:rPr>
                <w:b/>
              </w:rPr>
              <w:t>(</w:t>
            </w:r>
            <w:r w:rsidR="00BC49A9" w:rsidRPr="00870B04">
              <w:rPr>
                <w:b/>
              </w:rPr>
              <w:t>cód.</w:t>
            </w:r>
            <w:r w:rsidR="00EC0CE5" w:rsidRPr="00870B04">
              <w:rPr>
                <w:b/>
              </w:rPr>
              <w:t xml:space="preserve"> 320)</w:t>
            </w:r>
          </w:p>
        </w:tc>
      </w:tr>
      <w:tr w:rsidR="00544B9B" w:rsidRPr="00870B04" w:rsidTr="0009051B">
        <w:trPr>
          <w:trHeight w:val="1170"/>
        </w:trPr>
        <w:tc>
          <w:tcPr>
            <w:tcW w:w="9628" w:type="dxa"/>
            <w:shd w:val="clear" w:color="auto" w:fill="auto"/>
          </w:tcPr>
          <w:p w:rsidR="005A4CA8" w:rsidRPr="00870B04" w:rsidRDefault="00EC0CE5" w:rsidP="005A4CA8">
            <w:pPr>
              <w:pStyle w:val="PargrafodaLista"/>
              <w:numPr>
                <w:ilvl w:val="0"/>
                <w:numId w:val="9"/>
              </w:numPr>
              <w:ind w:left="313"/>
              <w:jc w:val="both"/>
              <w:rPr>
                <w:rFonts w:cstheme="minorHAnsi"/>
                <w:szCs w:val="16"/>
              </w:rPr>
            </w:pPr>
            <w:r w:rsidRPr="00870B04">
              <w:rPr>
                <w:b/>
              </w:rPr>
              <w:t xml:space="preserve">Descrição da Atividade: 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produtos saneantes e domissanitários para limpeza geral e afins, como: alvejantes, branqueadores, desincrustrantes, saponáceos, finalizadores (amaciantes, lustradores, ceras para pisos, facilitadores de passagens de roupas, polidores, engomadores de roupas, acidulantes, neutralizadores para lavagem de roupas), limpadores, polidores de metais, produtos para pré e pós-lavagem, removedores, sabões, saponáceos e detergentes.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produtos saneantes e domissanitários com ação antimicrobiana, água sanitária, potabilizadores de água, desinfetante, desodorizantes e algicidas.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sabões e detergentes.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produtos saneantes domissanitários neutralizadores de odores e ou eliminadores de odores.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produtos saneantes domissanitários odorizante de ambientes e ou aromatizante de ambientes.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produtos saneantes domissanitários, biológicos para uso profissional.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desinfestantes domissanitários, tais como: inseticidas, repelentes, rodenticidas.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de produtos para jardinagem amadora.</w:t>
            </w:r>
          </w:p>
          <w:p w:rsidR="002738BB" w:rsidRPr="002738BB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Estabelecimento comercial atacadista que contrata local de armazenamento para produtos saneantes e domissanitários: para limpeza geral e afins; e ou, com ação antimicrobiana; e ou, neutralizadores de odores; e ou eliminadores de dores; e ou, odorizante de ambientes e ou aromatizante de ambientes; e ou, biológicos para uso profissional; e ou, desinfestantes domissanitários; e ou, produtos para jardinagem amadora; e ou, sabões e detergentes.</w:t>
            </w:r>
          </w:p>
          <w:p w:rsidR="009D2275" w:rsidRPr="00870B04" w:rsidRDefault="002738BB" w:rsidP="002738B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  <w:szCs w:val="16"/>
              </w:rPr>
            </w:pPr>
            <w:r w:rsidRPr="002738BB">
              <w:rPr>
                <w:rFonts w:asciiTheme="minorHAnsi" w:hAnsiTheme="minorHAnsi" w:cstheme="minorHAnsi"/>
                <w:sz w:val="22"/>
                <w:szCs w:val="22"/>
              </w:rPr>
              <w:t>Depósito fechado no qual se armazenam produtos saneantes e domissanitários: para limpeza geral e afins; e ou, com ação antimicrobiana; e ou, neutralizadores de odores; e ou eliminadores de odores; e ou, odorizante de ambientes e ou aromatizante de ambientes; e ou, biológicos para uso profissional; e ou, desinfestantes domissanitários; e ou, produtos para jardinagem amadora; e ou, sabões e detergentes.</w:t>
            </w:r>
          </w:p>
        </w:tc>
      </w:tr>
    </w:tbl>
    <w:p w:rsidR="00544B9B" w:rsidRDefault="00544B9B" w:rsidP="00544B9B">
      <w:pPr>
        <w:jc w:val="both"/>
      </w:pPr>
    </w:p>
    <w:p w:rsidR="002738BB" w:rsidRDefault="002738BB" w:rsidP="00544B9B">
      <w:pPr>
        <w:jc w:val="both"/>
      </w:pPr>
    </w:p>
    <w:p w:rsidR="002738BB" w:rsidRDefault="002738BB" w:rsidP="00544B9B">
      <w:pPr>
        <w:jc w:val="both"/>
      </w:pPr>
    </w:p>
    <w:p w:rsidR="002738BB" w:rsidRPr="00870B04" w:rsidRDefault="002738BB" w:rsidP="00544B9B">
      <w:pPr>
        <w:jc w:val="both"/>
      </w:pPr>
    </w:p>
    <w:tbl>
      <w:tblPr>
        <w:tblStyle w:val="TabeladeGradeClara"/>
        <w:tblW w:w="979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FA6198" w:rsidRPr="00870B04" w:rsidTr="00553501">
        <w:tc>
          <w:tcPr>
            <w:tcW w:w="9799" w:type="dxa"/>
          </w:tcPr>
          <w:p w:rsidR="00FA6198" w:rsidRPr="00870B04" w:rsidRDefault="00FA6198" w:rsidP="00FA6198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Passo a Passo:</w:t>
            </w:r>
          </w:p>
        </w:tc>
      </w:tr>
      <w:tr w:rsidR="00FA6198" w:rsidRPr="00870B04" w:rsidTr="00553501">
        <w:trPr>
          <w:trHeight w:val="1367"/>
        </w:trPr>
        <w:tc>
          <w:tcPr>
            <w:tcW w:w="9799" w:type="dxa"/>
          </w:tcPr>
          <w:p w:rsidR="00855BD9" w:rsidRDefault="001E7B0D" w:rsidP="00855BD9">
            <w:pPr>
              <w:jc w:val="both"/>
              <w:rPr>
                <w:b/>
              </w:rPr>
            </w:pPr>
            <w:r>
              <w:rPr>
                <w:b/>
              </w:rPr>
              <w:t>Pessoa Jurídica:</w:t>
            </w:r>
          </w:p>
          <w:p w:rsidR="00855BD9" w:rsidRDefault="001E7B0D" w:rsidP="00855BD9">
            <w:pPr>
              <w:jc w:val="both"/>
            </w:pPr>
            <w:r w:rsidRPr="00A51189">
              <w:t>Apresentar protocolo do Sistema Integrado de Licenciamento - SIL, e documentos listados abaixo</w:t>
            </w:r>
          </w:p>
          <w:p w:rsidR="00C12FA3" w:rsidRDefault="00C12FA3" w:rsidP="00855BD9">
            <w:pPr>
              <w:jc w:val="both"/>
            </w:pPr>
          </w:p>
          <w:p w:rsidR="001E7B0D" w:rsidRDefault="001E7B0D" w:rsidP="00855BD9">
            <w:pPr>
              <w:jc w:val="both"/>
              <w:rPr>
                <w:b/>
              </w:rPr>
            </w:pPr>
          </w:p>
          <w:p w:rsidR="0009051B" w:rsidRDefault="0009051B" w:rsidP="00A51189">
            <w:pPr>
              <w:jc w:val="both"/>
              <w:rPr>
                <w:b/>
              </w:rPr>
            </w:pPr>
          </w:p>
          <w:p w:rsidR="00C2444B" w:rsidRPr="00870B04" w:rsidRDefault="00855BD9" w:rsidP="00A51189">
            <w:pPr>
              <w:jc w:val="both"/>
              <w:rPr>
                <w:i/>
              </w:rPr>
            </w:pPr>
            <w:r w:rsidRPr="00855BD9">
              <w:rPr>
                <w:b/>
              </w:rPr>
              <w:t xml:space="preserve">OBS: </w:t>
            </w:r>
            <w:r w:rsidR="00A51189">
              <w:t xml:space="preserve">As </w:t>
            </w:r>
            <w:r w:rsidRPr="00A51189">
              <w:t>taxas da Vigilância Sanitária serão encaminhad</w:t>
            </w:r>
            <w:r w:rsidR="00A51189">
              <w:t>a</w:t>
            </w:r>
            <w:r w:rsidRPr="00A51189">
              <w:t xml:space="preserve">s </w:t>
            </w:r>
            <w:r w:rsidR="00A51189">
              <w:t>posteriormente via Correios</w:t>
            </w:r>
          </w:p>
        </w:tc>
      </w:tr>
    </w:tbl>
    <w:p w:rsidR="00FA6198" w:rsidRDefault="00FA6198" w:rsidP="00544B9B">
      <w:pPr>
        <w:jc w:val="both"/>
        <w:rPr>
          <w:sz w:val="32"/>
        </w:rPr>
      </w:pPr>
    </w:p>
    <w:p w:rsidR="003A63A4" w:rsidRDefault="003A63A4" w:rsidP="00544B9B">
      <w:pPr>
        <w:jc w:val="both"/>
        <w:rPr>
          <w:sz w:val="32"/>
        </w:rPr>
      </w:pPr>
    </w:p>
    <w:tbl>
      <w:tblPr>
        <w:tblStyle w:val="TabeladeGradeClara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701"/>
      </w:tblGrid>
      <w:tr w:rsidR="00C75223" w:rsidRPr="00870B04" w:rsidTr="000C4EAA">
        <w:trPr>
          <w:jc w:val="center"/>
        </w:trPr>
        <w:tc>
          <w:tcPr>
            <w:tcW w:w="9776" w:type="dxa"/>
            <w:gridSpan w:val="3"/>
            <w:vAlign w:val="center"/>
          </w:tcPr>
          <w:p w:rsidR="00C75223" w:rsidRPr="00870B04" w:rsidRDefault="00C75223" w:rsidP="00C75223">
            <w:pPr>
              <w:pStyle w:val="PargrafodaLista"/>
              <w:numPr>
                <w:ilvl w:val="0"/>
                <w:numId w:val="12"/>
              </w:numPr>
              <w:ind w:left="313"/>
              <w:rPr>
                <w:b/>
                <w:sz w:val="20"/>
                <w:szCs w:val="20"/>
              </w:rPr>
            </w:pPr>
            <w:r w:rsidRPr="00870B04">
              <w:rPr>
                <w:b/>
                <w:color w:val="2E74B5" w:themeColor="accent1" w:themeShade="BF"/>
                <w:szCs w:val="20"/>
              </w:rPr>
              <w:t>Documentos</w:t>
            </w:r>
          </w:p>
        </w:tc>
      </w:tr>
      <w:tr w:rsidR="001A1DA5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A1DA5" w:rsidRPr="002754F4" w:rsidRDefault="002754F4" w:rsidP="006C3F6E">
            <w:pPr>
              <w:jc w:val="center"/>
            </w:pPr>
            <w:r w:rsidRPr="002754F4">
              <w:t>1</w:t>
            </w:r>
          </w:p>
        </w:tc>
        <w:tc>
          <w:tcPr>
            <w:tcW w:w="7513" w:type="dxa"/>
            <w:vAlign w:val="center"/>
          </w:tcPr>
          <w:p w:rsidR="001A1DA5" w:rsidRPr="00C12FA3" w:rsidRDefault="001A1DA5" w:rsidP="00553501">
            <w:pPr>
              <w:jc w:val="both"/>
              <w:rPr>
                <w:highlight w:val="yellow"/>
              </w:rPr>
            </w:pPr>
            <w:r w:rsidRPr="00921FEB">
              <w:t>REQUERIMENTO PADRÃO PARA ABERTURA DE PROCESSO DA PREFEITURA DE SÃO JOSÉ DOS CAMPOS</w:t>
            </w:r>
          </w:p>
        </w:tc>
        <w:tc>
          <w:tcPr>
            <w:tcW w:w="1701" w:type="dxa"/>
            <w:vAlign w:val="center"/>
          </w:tcPr>
          <w:p w:rsidR="001A1DA5" w:rsidRPr="00553501" w:rsidRDefault="001A1DA5" w:rsidP="00553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3501">
              <w:rPr>
                <w:rFonts w:cstheme="minorHAnsi"/>
                <w:sz w:val="20"/>
                <w:szCs w:val="20"/>
              </w:rPr>
              <w:t>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2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ANEXO V DA PORTARIA </w:t>
            </w:r>
            <w:r w:rsidR="00F1303F">
              <w:rPr>
                <w:rFonts w:ascii="Calibri" w:hAnsi="Calibri" w:cs="Calibri"/>
                <w:color w:val="231F20"/>
              </w:rPr>
              <w:t>CVS 1/2020</w:t>
            </w:r>
            <w:r>
              <w:rPr>
                <w:rFonts w:ascii="Calibri" w:hAnsi="Calibri" w:cs="Calibri"/>
                <w:color w:val="231F20"/>
              </w:rPr>
              <w:t xml:space="preserve"> - FORMULÁRIO DE SOLICITAÇÃO DE ATOS DE VIGILÂNCIA SANITÁRIA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3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SUBANEXO V.3 DA PORTARIA </w:t>
            </w:r>
            <w:r w:rsidR="00F1303F">
              <w:rPr>
                <w:rFonts w:ascii="Calibri" w:hAnsi="Calibri" w:cs="Calibri"/>
                <w:color w:val="231F20"/>
              </w:rPr>
              <w:t>CVS 1/2020</w:t>
            </w:r>
            <w:r>
              <w:rPr>
                <w:rFonts w:ascii="Calibri" w:hAnsi="Calibri" w:cs="Calibri"/>
                <w:color w:val="231F20"/>
              </w:rPr>
              <w:t xml:space="preserve"> - FORMULÁRIO DE ATIVIDADE RELACIONADA AOS PRODUTOS DE INTERESSE DA SAÚDE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4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CADASTRO NACIONAL DE PESSOA JURÍDICA (CNPJ)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CÓPIA, COM APRESENTAÇÃO DO 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5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CONTRATO SOCIAL REGISTRADO EM CARTÓRIO DE REGISTRO CIVIL DE PESSOAS JURÍDICAS QUANDO SE TRATAR DE SOCIEDADE SIMPLES, ASSOCIAÇÕES E FUNDAÇÕES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CÓPIA, COM APRESENTAÇÃO DO 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6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CONTRATO SOCIAL REGISTRADO NA JUCESP - EIRELI, ME, EPP, ENTRE OUTROS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CÓPIA, COM APRESENTAÇÃO DO ORIGINAL</w:t>
            </w:r>
          </w:p>
        </w:tc>
      </w:tr>
      <w:tr w:rsidR="00553501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553501" w:rsidRPr="002754F4" w:rsidRDefault="00553501" w:rsidP="00553501">
            <w:pPr>
              <w:jc w:val="center"/>
            </w:pPr>
            <w:r>
              <w:t>7</w:t>
            </w:r>
          </w:p>
        </w:tc>
        <w:tc>
          <w:tcPr>
            <w:tcW w:w="7513" w:type="dxa"/>
            <w:vAlign w:val="center"/>
          </w:tcPr>
          <w:p w:rsidR="00553501" w:rsidRDefault="00553501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HABILITAÇÃO PROFISSIONAL EMITIDA PELO CONSELHO DE CLASSE COMPETENTE</w:t>
            </w:r>
          </w:p>
        </w:tc>
        <w:tc>
          <w:tcPr>
            <w:tcW w:w="1701" w:type="dxa"/>
            <w:vAlign w:val="center"/>
          </w:tcPr>
          <w:p w:rsidR="00553501" w:rsidRPr="00553501" w:rsidRDefault="00553501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553501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553501" w:rsidRPr="002754F4" w:rsidRDefault="00553501" w:rsidP="00553501">
            <w:pPr>
              <w:jc w:val="center"/>
            </w:pPr>
            <w:r>
              <w:t>8</w:t>
            </w:r>
          </w:p>
        </w:tc>
        <w:tc>
          <w:tcPr>
            <w:tcW w:w="7513" w:type="dxa"/>
            <w:vAlign w:val="center"/>
          </w:tcPr>
          <w:p w:rsidR="00553501" w:rsidRDefault="00553501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COMPROVANTE DE RESPONSABILIDADE TÉCNICA, QUANDO EMITIDA PELO CONSELHO PROFISSIONAL COMPETENTE </w:t>
            </w:r>
          </w:p>
        </w:tc>
        <w:tc>
          <w:tcPr>
            <w:tcW w:w="1701" w:type="dxa"/>
            <w:vAlign w:val="center"/>
          </w:tcPr>
          <w:p w:rsidR="00553501" w:rsidRPr="00553501" w:rsidRDefault="00553501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 COM APRESENTAÇÃO DO 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9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COMPROVANTE DE RECOLHIMENTO (DARE OU EQUIVALENTE MUNICIPAL) DA TAXA DE TERMO DE RESPONSABILIDADE TÉCNICA OU COMPROVANTE DE ISENÇÃO DE TAXA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10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COMPROVANTE DE VÍNCULO EMPREGATÍCIO  OU COMPROVANTE DE VÍNCULO EMPREGATÍCIO REGISTRADO EM CARTÓRIO QUANDO CARACTERIZAR PRESTAÇÃO DE SERVIÇO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</w:t>
            </w:r>
          </w:p>
        </w:tc>
      </w:tr>
      <w:tr w:rsidR="00553501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553501" w:rsidRDefault="00553501" w:rsidP="00553501">
            <w:pPr>
              <w:jc w:val="center"/>
            </w:pPr>
            <w:r>
              <w:t>11</w:t>
            </w:r>
          </w:p>
        </w:tc>
        <w:tc>
          <w:tcPr>
            <w:tcW w:w="7513" w:type="dxa"/>
            <w:vAlign w:val="center"/>
          </w:tcPr>
          <w:p w:rsidR="00553501" w:rsidRDefault="00553501" w:rsidP="00553501">
            <w:pPr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CONTRATO DE ATIVIDADE TERCEIRIZADA</w:t>
            </w:r>
          </w:p>
          <w:p w:rsidR="00553501" w:rsidRPr="00553501" w:rsidRDefault="00553501" w:rsidP="00553501">
            <w:pPr>
              <w:ind w:left="403"/>
              <w:jc w:val="both"/>
              <w:rPr>
                <w:rFonts w:ascii="Calibri" w:hAnsi="Calibri" w:cs="Calibri"/>
                <w:i/>
                <w:color w:val="231F2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Somente para estabelecimento comercial atacadista que contrata local de armazenamento para produtos saneantes e domissanitários: para limpeza geral e afins; e ou, com ação antimicrobiana; e ou, neutralizadores de odores; e ou eliminadores de dores; e ou, odorizante de ambientes e ou aromatizante de ambientes; e ou, biológicos para uso profissional; e ou, desinfestantes domissanitários; e ou, produtos para jardinagem amadora; e ou, sabões e detergentes.</w:t>
            </w:r>
          </w:p>
        </w:tc>
        <w:tc>
          <w:tcPr>
            <w:tcW w:w="1701" w:type="dxa"/>
            <w:vAlign w:val="center"/>
          </w:tcPr>
          <w:p w:rsidR="00553501" w:rsidRPr="00553501" w:rsidRDefault="00553501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12</w:t>
            </w:r>
          </w:p>
        </w:tc>
        <w:tc>
          <w:tcPr>
            <w:tcW w:w="7513" w:type="dxa"/>
            <w:vAlign w:val="center"/>
          </w:tcPr>
          <w:p w:rsidR="002738BB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LICENÇA DE FUNCIONAMENTO DAS ATIVIDADES CONTRATADAS (TERCEIRIZADAS)</w:t>
            </w:r>
          </w:p>
          <w:p w:rsidR="00553501" w:rsidRPr="00553501" w:rsidRDefault="00553501" w:rsidP="00553501">
            <w:pPr>
              <w:ind w:left="375"/>
              <w:jc w:val="both"/>
              <w:rPr>
                <w:rFonts w:ascii="Calibri" w:hAnsi="Calibri" w:cs="Calibri"/>
                <w:i/>
                <w:color w:val="231F2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 xml:space="preserve">Somente para estabelecimento comercial atacadista que contrata local de armazenamento para produtos saneantes e domissanitários: para limpeza geral e afins; e ou, com ação antimicrobiana; e ou, neutralizadores de odores; e ou eliminadores de dores; e ou, odorizante de ambientes e ou aromatizante de ambientes; </w:t>
            </w:r>
            <w:r w:rsidRPr="00553501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lastRenderedPageBreak/>
              <w:t>e ou, biológicos para uso profissional; e ou, desinfestantes domissanitários; e ou, produtos para jardinagem amadora; e ou, sabões e detergentes.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CÓPIA</w:t>
            </w:r>
          </w:p>
        </w:tc>
      </w:tr>
      <w:tr w:rsidR="002738BB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2738BB" w:rsidRPr="002754F4" w:rsidRDefault="00553501" w:rsidP="002738BB">
            <w:pPr>
              <w:jc w:val="center"/>
            </w:pPr>
            <w:r>
              <w:t>13</w:t>
            </w:r>
          </w:p>
        </w:tc>
        <w:tc>
          <w:tcPr>
            <w:tcW w:w="7513" w:type="dxa"/>
            <w:vAlign w:val="center"/>
          </w:tcPr>
          <w:p w:rsidR="00553501" w:rsidRDefault="002738BB" w:rsidP="00553501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LTA – LAUDO TÉCNICO DE AVALIAÇÃO DE PROJETO DE EDIFICAÇÃO</w:t>
            </w:r>
          </w:p>
          <w:p w:rsidR="002738BB" w:rsidRPr="00553501" w:rsidRDefault="00553501" w:rsidP="00553501">
            <w:pPr>
              <w:ind w:left="375"/>
              <w:jc w:val="both"/>
              <w:rPr>
                <w:rFonts w:ascii="Calibri" w:hAnsi="Calibri" w:cs="Calibri"/>
                <w:i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 xml:space="preserve">Exceto </w:t>
            </w:r>
            <w:r w:rsidRPr="00553501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para estabelecimento comercial atacadista que contrata local de armazenamento para produtos saneantes e domissanitários: para limpeza geral e afins; e ou, com ação antimicrobiana; e ou, neutralizadores de odores; e ou eliminadores de dores; e ou, odorizante de ambientes e ou aromatizante de ambientes; e ou, biológicos para uso profissional; e ou, desinfestantes domissanitários; e ou, produtos para jardinagem amadora; e ou, sabões e detergentes.</w:t>
            </w:r>
            <w:r w:rsidR="002738BB" w:rsidRPr="00553501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738BB" w:rsidRPr="00553501" w:rsidRDefault="002738BB" w:rsidP="005535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501">
              <w:rPr>
                <w:rFonts w:ascii="Calibri" w:hAnsi="Calibri" w:cs="Calibri"/>
                <w:color w:val="000000"/>
                <w:sz w:val="20"/>
                <w:szCs w:val="20"/>
              </w:rPr>
              <w:t>CÓPIA</w:t>
            </w:r>
          </w:p>
        </w:tc>
      </w:tr>
    </w:tbl>
    <w:p w:rsidR="0009051B" w:rsidRDefault="0009051B" w:rsidP="00544B9B">
      <w:pPr>
        <w:jc w:val="both"/>
      </w:pPr>
    </w:p>
    <w:tbl>
      <w:tblPr>
        <w:tblStyle w:val="TabeladeGradeClara"/>
        <w:tblW w:w="979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4896"/>
      </w:tblGrid>
      <w:tr w:rsidR="00FA6198" w:rsidRPr="00870B04" w:rsidTr="00E64959">
        <w:tc>
          <w:tcPr>
            <w:tcW w:w="9799" w:type="dxa"/>
            <w:gridSpan w:val="2"/>
          </w:tcPr>
          <w:p w:rsidR="00FA6198" w:rsidRPr="00870B04" w:rsidRDefault="00FA6198" w:rsidP="00FA6198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Formulários</w:t>
            </w:r>
            <w:r w:rsidR="00251E2E" w:rsidRPr="00870B04">
              <w:rPr>
                <w:b/>
                <w:color w:val="2E74B5" w:themeColor="accent1" w:themeShade="BF"/>
              </w:rPr>
              <w:t>:</w:t>
            </w:r>
          </w:p>
        </w:tc>
      </w:tr>
      <w:tr w:rsidR="004037E9" w:rsidRPr="00870B04" w:rsidTr="00E64959">
        <w:tc>
          <w:tcPr>
            <w:tcW w:w="4903" w:type="dxa"/>
          </w:tcPr>
          <w:p w:rsidR="004037E9" w:rsidRPr="00E25AE9" w:rsidRDefault="004037E9" w:rsidP="00751735">
            <w:pPr>
              <w:pStyle w:val="PargrafodaLista"/>
              <w:numPr>
                <w:ilvl w:val="0"/>
                <w:numId w:val="10"/>
              </w:numPr>
              <w:ind w:left="313"/>
              <w:jc w:val="both"/>
              <w:rPr>
                <w:sz w:val="20"/>
                <w:szCs w:val="20"/>
              </w:rPr>
            </w:pPr>
            <w:r w:rsidRPr="00E25AE9">
              <w:rPr>
                <w:sz w:val="20"/>
                <w:szCs w:val="20"/>
              </w:rPr>
              <w:t>REQUERIMENTO PADRÃO PARA ABERTURA DE PROCESSO DA PREFEITURA DE SÃO JOSÉ DOS CAMPOS</w:t>
            </w:r>
          </w:p>
        </w:tc>
        <w:tc>
          <w:tcPr>
            <w:tcW w:w="4896" w:type="dxa"/>
          </w:tcPr>
          <w:p w:rsidR="004037E9" w:rsidRPr="00E25AE9" w:rsidRDefault="00572D12" w:rsidP="00C2314B">
            <w:pPr>
              <w:pStyle w:val="PargrafodaLista"/>
              <w:numPr>
                <w:ilvl w:val="0"/>
                <w:numId w:val="10"/>
              </w:numPr>
              <w:ind w:left="318"/>
              <w:jc w:val="both"/>
              <w:rPr>
                <w:sz w:val="20"/>
                <w:szCs w:val="20"/>
              </w:rPr>
            </w:pPr>
            <w:r w:rsidRPr="00E25AE9">
              <w:rPr>
                <w:sz w:val="20"/>
                <w:szCs w:val="20"/>
              </w:rPr>
              <w:t xml:space="preserve">ANEXO V DA PORTARIA </w:t>
            </w:r>
            <w:r w:rsidR="00F1303F">
              <w:rPr>
                <w:sz w:val="20"/>
                <w:szCs w:val="20"/>
              </w:rPr>
              <w:t>CVS 1/2020</w:t>
            </w:r>
            <w:r w:rsidR="00B71769" w:rsidRPr="00E25AE9">
              <w:rPr>
                <w:sz w:val="20"/>
                <w:szCs w:val="20"/>
              </w:rPr>
              <w:t xml:space="preserve"> - FORMULÁRIO DE SOLICITAÇÃO DE ATOS DE VIGILÂNCIA SANITÁRIA</w:t>
            </w:r>
          </w:p>
        </w:tc>
      </w:tr>
      <w:tr w:rsidR="00921FEB" w:rsidRPr="00870B04" w:rsidTr="00E64959">
        <w:tc>
          <w:tcPr>
            <w:tcW w:w="4903" w:type="dxa"/>
          </w:tcPr>
          <w:p w:rsidR="00921FEB" w:rsidRPr="00E25AE9" w:rsidRDefault="00921FEB" w:rsidP="00921FEB">
            <w:pPr>
              <w:pStyle w:val="PargrafodaLista"/>
              <w:numPr>
                <w:ilvl w:val="0"/>
                <w:numId w:val="10"/>
              </w:numPr>
              <w:ind w:left="368"/>
              <w:jc w:val="both"/>
              <w:rPr>
                <w:sz w:val="20"/>
                <w:szCs w:val="20"/>
              </w:rPr>
            </w:pPr>
            <w:r w:rsidRPr="00921FEB">
              <w:rPr>
                <w:sz w:val="20"/>
                <w:szCs w:val="20"/>
              </w:rPr>
              <w:t xml:space="preserve">SUBANEXO V.3 DA PORTARIA </w:t>
            </w:r>
            <w:r w:rsidR="00F1303F">
              <w:rPr>
                <w:sz w:val="20"/>
                <w:szCs w:val="20"/>
              </w:rPr>
              <w:t>CVS 1/2020</w:t>
            </w:r>
            <w:r w:rsidRPr="00921FEB">
              <w:rPr>
                <w:sz w:val="20"/>
                <w:szCs w:val="20"/>
              </w:rPr>
              <w:t xml:space="preserve"> - FORMULÁRIO DE ATIVIDADE RELACIONADA AOS PRODUTOS DE INTERESSE DA SAÚDE</w:t>
            </w:r>
          </w:p>
        </w:tc>
        <w:tc>
          <w:tcPr>
            <w:tcW w:w="4896" w:type="dxa"/>
          </w:tcPr>
          <w:p w:rsidR="00921FEB" w:rsidRPr="00921FEB" w:rsidRDefault="00921FEB" w:rsidP="00921FEB">
            <w:pPr>
              <w:jc w:val="both"/>
              <w:rPr>
                <w:sz w:val="20"/>
                <w:szCs w:val="20"/>
              </w:rPr>
            </w:pPr>
          </w:p>
        </w:tc>
      </w:tr>
    </w:tbl>
    <w:p w:rsidR="00FA6198" w:rsidRDefault="00FA6198" w:rsidP="00544B9B">
      <w:pPr>
        <w:jc w:val="both"/>
      </w:pPr>
    </w:p>
    <w:tbl>
      <w:tblPr>
        <w:tblStyle w:val="TabeladeGradeClara"/>
        <w:tblW w:w="978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75"/>
        <w:gridCol w:w="1210"/>
      </w:tblGrid>
      <w:tr w:rsidR="00220AB6" w:rsidRPr="00870B04" w:rsidTr="00553501">
        <w:tc>
          <w:tcPr>
            <w:tcW w:w="8575" w:type="dxa"/>
            <w:vAlign w:val="center"/>
          </w:tcPr>
          <w:p w:rsidR="00220AB6" w:rsidRPr="00870B04" w:rsidRDefault="00220AB6" w:rsidP="00220AB6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Custos</w:t>
            </w:r>
            <w:r w:rsidR="00251E2E" w:rsidRPr="00870B04">
              <w:rPr>
                <w:b/>
                <w:color w:val="2E74B5" w:themeColor="accent1" w:themeShade="BF"/>
              </w:rPr>
              <w:t>:</w:t>
            </w:r>
          </w:p>
        </w:tc>
        <w:tc>
          <w:tcPr>
            <w:tcW w:w="1210" w:type="dxa"/>
            <w:vAlign w:val="center"/>
          </w:tcPr>
          <w:p w:rsidR="00220AB6" w:rsidRPr="00870B04" w:rsidRDefault="00220AB6" w:rsidP="00220AB6">
            <w:pPr>
              <w:jc w:val="center"/>
            </w:pPr>
            <w:r w:rsidRPr="00870B04">
              <w:t>R$</w:t>
            </w:r>
          </w:p>
        </w:tc>
      </w:tr>
      <w:tr w:rsidR="002A3873" w:rsidRPr="00870B04" w:rsidTr="00553501">
        <w:trPr>
          <w:trHeight w:val="363"/>
        </w:trPr>
        <w:tc>
          <w:tcPr>
            <w:tcW w:w="8575" w:type="dxa"/>
            <w:vAlign w:val="center"/>
          </w:tcPr>
          <w:p w:rsidR="002A3873" w:rsidRPr="00C45987" w:rsidRDefault="003A63A4" w:rsidP="003A63A4">
            <w:pPr>
              <w:pStyle w:val="Default"/>
              <w:numPr>
                <w:ilvl w:val="0"/>
                <w:numId w:val="16"/>
              </w:numPr>
              <w:ind w:left="3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3A4">
              <w:rPr>
                <w:rFonts w:asciiTheme="minorHAnsi" w:hAnsiTheme="minorHAnsi" w:cstheme="minorHAnsi"/>
                <w:sz w:val="22"/>
                <w:szCs w:val="22"/>
              </w:rPr>
              <w:t>Comércio atacadista de produtos de higiene, limpeza e conservação domiciliar.</w:t>
            </w:r>
          </w:p>
        </w:tc>
        <w:tc>
          <w:tcPr>
            <w:tcW w:w="1210" w:type="dxa"/>
            <w:vAlign w:val="center"/>
          </w:tcPr>
          <w:p w:rsidR="002A3873" w:rsidRPr="00C45987" w:rsidRDefault="003A63A4" w:rsidP="002A38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21FE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645D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2275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3A63A4" w:rsidRPr="00870B04" w:rsidTr="00553501">
        <w:trPr>
          <w:trHeight w:val="363"/>
        </w:trPr>
        <w:tc>
          <w:tcPr>
            <w:tcW w:w="8575" w:type="dxa"/>
            <w:vAlign w:val="center"/>
          </w:tcPr>
          <w:p w:rsidR="003A63A4" w:rsidRPr="003A63A4" w:rsidRDefault="003A63A4" w:rsidP="003A63A4">
            <w:pPr>
              <w:pStyle w:val="Default"/>
              <w:numPr>
                <w:ilvl w:val="0"/>
                <w:numId w:val="16"/>
              </w:numPr>
              <w:ind w:left="3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Assunção e/ou Baixa de Responsável Técnico</w:t>
            </w:r>
          </w:p>
        </w:tc>
        <w:tc>
          <w:tcPr>
            <w:tcW w:w="1210" w:type="dxa"/>
            <w:vAlign w:val="center"/>
          </w:tcPr>
          <w:p w:rsidR="003A63A4" w:rsidRDefault="003A63A4" w:rsidP="002A38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2A3873" w:rsidRPr="00870B04" w:rsidTr="00553501">
        <w:trPr>
          <w:trHeight w:val="402"/>
        </w:trPr>
        <w:tc>
          <w:tcPr>
            <w:tcW w:w="8575" w:type="dxa"/>
            <w:vAlign w:val="center"/>
          </w:tcPr>
          <w:p w:rsidR="002A3873" w:rsidRPr="004E1D1A" w:rsidRDefault="002A3873" w:rsidP="0009051B">
            <w:pPr>
              <w:pStyle w:val="PargrafodaLista"/>
              <w:numPr>
                <w:ilvl w:val="0"/>
                <w:numId w:val="11"/>
              </w:numPr>
              <w:ind w:left="382"/>
              <w:jc w:val="both"/>
            </w:pPr>
            <w:r>
              <w:t>Renovação da Licença Sanitária</w:t>
            </w:r>
          </w:p>
        </w:tc>
        <w:tc>
          <w:tcPr>
            <w:tcW w:w="1210" w:type="dxa"/>
            <w:vAlign w:val="center"/>
          </w:tcPr>
          <w:p w:rsidR="002A3873" w:rsidRDefault="003A63A4" w:rsidP="002A3873">
            <w:pPr>
              <w:jc w:val="center"/>
            </w:pPr>
            <w:r>
              <w:t>150</w:t>
            </w:r>
            <w:r w:rsidR="009D2275">
              <w:t>,00</w:t>
            </w:r>
          </w:p>
        </w:tc>
      </w:tr>
      <w:tr w:rsidR="002A3873" w:rsidRPr="00870B04" w:rsidTr="00553501">
        <w:tc>
          <w:tcPr>
            <w:tcW w:w="8575" w:type="dxa"/>
            <w:vAlign w:val="center"/>
          </w:tcPr>
          <w:p w:rsidR="002A3873" w:rsidRPr="002754F4" w:rsidRDefault="002A3873" w:rsidP="0009051B">
            <w:pPr>
              <w:pStyle w:val="PargrafodaLista"/>
              <w:numPr>
                <w:ilvl w:val="0"/>
                <w:numId w:val="11"/>
              </w:numPr>
              <w:ind w:left="340"/>
              <w:jc w:val="both"/>
            </w:pPr>
            <w:r>
              <w:t>Alteração de endereço do estabelecimento</w:t>
            </w:r>
          </w:p>
        </w:tc>
        <w:tc>
          <w:tcPr>
            <w:tcW w:w="1210" w:type="dxa"/>
            <w:vAlign w:val="center"/>
          </w:tcPr>
          <w:p w:rsidR="002A3873" w:rsidRDefault="003A63A4" w:rsidP="002A3873">
            <w:pPr>
              <w:jc w:val="center"/>
            </w:pPr>
            <w:r>
              <w:t>3</w:t>
            </w:r>
            <w:r w:rsidR="003158A2">
              <w:t>0</w:t>
            </w:r>
            <w:r w:rsidR="001645DE">
              <w:t>0</w:t>
            </w:r>
            <w:r w:rsidR="009D2275">
              <w:t>,00</w:t>
            </w:r>
          </w:p>
        </w:tc>
      </w:tr>
    </w:tbl>
    <w:p w:rsidR="00220AB6" w:rsidRDefault="00220AB6" w:rsidP="00544B9B">
      <w:pPr>
        <w:jc w:val="both"/>
        <w:rPr>
          <w:sz w:val="24"/>
        </w:rPr>
      </w:pPr>
    </w:p>
    <w:tbl>
      <w:tblPr>
        <w:tblStyle w:val="TabeladeGradeClara"/>
        <w:tblpPr w:leftFromText="141" w:rightFromText="141" w:vertAnchor="text" w:horzAnchor="margin" w:tblpX="-89" w:tblpY="135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754F4" w:rsidRPr="00870B04" w:rsidTr="00553501">
        <w:tc>
          <w:tcPr>
            <w:tcW w:w="9808" w:type="dxa"/>
          </w:tcPr>
          <w:p w:rsidR="002754F4" w:rsidRPr="00870B04" w:rsidRDefault="002754F4" w:rsidP="00553501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Prazos:</w:t>
            </w:r>
          </w:p>
        </w:tc>
      </w:tr>
      <w:tr w:rsidR="002754F4" w:rsidRPr="00870B04" w:rsidTr="00553501">
        <w:tc>
          <w:tcPr>
            <w:tcW w:w="9808" w:type="dxa"/>
          </w:tcPr>
          <w:p w:rsidR="002754F4" w:rsidRPr="00870B04" w:rsidRDefault="002754F4" w:rsidP="00553501">
            <w:pPr>
              <w:pStyle w:val="PargrafodaLista"/>
              <w:numPr>
                <w:ilvl w:val="0"/>
                <w:numId w:val="11"/>
              </w:numPr>
              <w:ind w:left="313"/>
              <w:jc w:val="both"/>
            </w:pPr>
            <w:r w:rsidRPr="00870B04">
              <w:t>10 a 50 minutos - Atendimento no Guichê</w:t>
            </w:r>
          </w:p>
        </w:tc>
      </w:tr>
      <w:tr w:rsidR="002754F4" w:rsidRPr="00870B04" w:rsidTr="00553501">
        <w:tc>
          <w:tcPr>
            <w:tcW w:w="9808" w:type="dxa"/>
          </w:tcPr>
          <w:p w:rsidR="002754F4" w:rsidRPr="00870B04" w:rsidRDefault="002754F4" w:rsidP="00553501">
            <w:pPr>
              <w:pStyle w:val="PargrafodaLista"/>
              <w:numPr>
                <w:ilvl w:val="0"/>
                <w:numId w:val="11"/>
              </w:numPr>
              <w:ind w:left="313"/>
              <w:jc w:val="both"/>
            </w:pPr>
            <w:r w:rsidRPr="00870B04">
              <w:t>30 a 60 dias - Emissão da Licença Sanitária</w:t>
            </w:r>
          </w:p>
        </w:tc>
      </w:tr>
    </w:tbl>
    <w:p w:rsidR="002754F4" w:rsidRDefault="00605987" w:rsidP="00605987">
      <w:pPr>
        <w:tabs>
          <w:tab w:val="left" w:pos="1860"/>
        </w:tabs>
        <w:jc w:val="both"/>
        <w:rPr>
          <w:sz w:val="24"/>
        </w:rPr>
      </w:pPr>
      <w:r>
        <w:rPr>
          <w:sz w:val="24"/>
        </w:rPr>
        <w:tab/>
      </w:r>
    </w:p>
    <w:tbl>
      <w:tblPr>
        <w:tblStyle w:val="TabeladeGradeClara"/>
        <w:tblW w:w="979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FC5EC5" w:rsidRPr="00870B04" w:rsidTr="00553501">
        <w:trPr>
          <w:trHeight w:val="391"/>
        </w:trPr>
        <w:tc>
          <w:tcPr>
            <w:tcW w:w="9799" w:type="dxa"/>
            <w:vAlign w:val="center"/>
          </w:tcPr>
          <w:p w:rsidR="00FC5EC5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Legislações</w:t>
            </w:r>
          </w:p>
        </w:tc>
      </w:tr>
      <w:tr w:rsidR="00FC5EC5" w:rsidRPr="00870B04" w:rsidTr="00553501">
        <w:trPr>
          <w:trHeight w:val="820"/>
        </w:trPr>
        <w:tc>
          <w:tcPr>
            <w:tcW w:w="9799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Estadual 10.083, de 23 de setembro de 1998 - Código Sanitário do Estado de São Paulo</w:t>
            </w:r>
          </w:p>
          <w:p w:rsidR="00FC5EC5" w:rsidRPr="00870B04" w:rsidRDefault="00B02B78" w:rsidP="00B02B78">
            <w:pPr>
              <w:jc w:val="both"/>
            </w:pPr>
            <w:r w:rsidRPr="00870B04">
              <w:t>Dispõe sobre o Código Sanitário do Estado de São Paulo-SP</w:t>
            </w:r>
          </w:p>
        </w:tc>
      </w:tr>
      <w:tr w:rsidR="00FC5EC5" w:rsidRPr="00870B04" w:rsidTr="00553501">
        <w:trPr>
          <w:trHeight w:val="1227"/>
        </w:trPr>
        <w:tc>
          <w:tcPr>
            <w:tcW w:w="9799" w:type="dxa"/>
            <w:vAlign w:val="center"/>
          </w:tcPr>
          <w:p w:rsidR="00B02B78" w:rsidRPr="00870B04" w:rsidRDefault="001C5D01" w:rsidP="00B02B78">
            <w:pPr>
              <w:jc w:val="both"/>
            </w:pPr>
            <w:r>
              <w:t>Portaria Estadual CVS 1, de 24 de julho de 2020.</w:t>
            </w:r>
          </w:p>
          <w:p w:rsidR="00FC5EC5" w:rsidRPr="00870B04" w:rsidRDefault="00B02B78" w:rsidP="00C2314B">
            <w:pPr>
              <w:jc w:val="both"/>
            </w:pPr>
            <w:r w:rsidRPr="00870B04">
              <w:t xml:space="preserve">Disciplina, no âmbito do Sistema Estadual </w:t>
            </w:r>
            <w:r w:rsidR="00C2314B" w:rsidRPr="00870B04">
              <w:t>de Vigilância Sanitária – SEVISA</w:t>
            </w:r>
            <w:r w:rsidRPr="00870B04">
              <w:t>, o licenciamento dos estabelecimentos de interesse da saúde e das fontes de radiação</w:t>
            </w:r>
            <w:r w:rsidR="00C2314B" w:rsidRPr="00870B04">
              <w:t xml:space="preserve"> </w:t>
            </w:r>
            <w:r w:rsidRPr="00870B04">
              <w:t>ionizante, e dá providências correlatas.</w:t>
            </w:r>
          </w:p>
        </w:tc>
      </w:tr>
      <w:tr w:rsidR="00FC5EC5" w:rsidRPr="00870B04" w:rsidTr="00553501">
        <w:trPr>
          <w:trHeight w:val="1060"/>
        </w:trPr>
        <w:tc>
          <w:tcPr>
            <w:tcW w:w="9799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Decreto Estadual 55.660, de 30 de março de 2010</w:t>
            </w:r>
          </w:p>
          <w:p w:rsidR="00FC5EC5" w:rsidRPr="00870B04" w:rsidRDefault="00B02B78" w:rsidP="00B02B78">
            <w:pPr>
              <w:jc w:val="both"/>
            </w:pPr>
            <w:r w:rsidRPr="00870B04">
              <w:t>Institui o Sistema Integrado de Licenciamento, cria o Certificado de Licenciamento Integrado, e dá providências correlatas.</w:t>
            </w:r>
          </w:p>
        </w:tc>
      </w:tr>
      <w:tr w:rsidR="00FC5EC5" w:rsidRPr="00870B04" w:rsidTr="00553501">
        <w:trPr>
          <w:trHeight w:val="1045"/>
        </w:trPr>
        <w:tc>
          <w:tcPr>
            <w:tcW w:w="9799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Municipal 5.996, de 27 de dezembro de 2001</w:t>
            </w:r>
          </w:p>
          <w:p w:rsidR="00FC5EC5" w:rsidRPr="00870B04" w:rsidRDefault="00B02B78" w:rsidP="00C2314B">
            <w:pPr>
              <w:jc w:val="both"/>
            </w:pPr>
            <w:r w:rsidRPr="00870B04">
              <w:t xml:space="preserve">Cria o Serviço de Vigilância Sanitária - VISA, subordinado à Secretaria Municipal de </w:t>
            </w:r>
            <w:r w:rsidR="00C2314B" w:rsidRPr="00870B04">
              <w:t>S</w:t>
            </w:r>
            <w:r w:rsidRPr="00870B04">
              <w:t xml:space="preserve">aúde, e dá outras </w:t>
            </w:r>
            <w:r w:rsidR="00C2314B" w:rsidRPr="00870B04">
              <w:t>providências.</w:t>
            </w:r>
          </w:p>
        </w:tc>
      </w:tr>
      <w:tr w:rsidR="00FC5EC5" w:rsidRPr="00870B04" w:rsidTr="00553501">
        <w:trPr>
          <w:trHeight w:val="834"/>
        </w:trPr>
        <w:tc>
          <w:tcPr>
            <w:tcW w:w="9799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Municipal 8.300, de 27 de dezembro de 2010</w:t>
            </w:r>
          </w:p>
          <w:p w:rsidR="00FC5EC5" w:rsidRPr="00870B04" w:rsidRDefault="00B02B78" w:rsidP="00B02B78">
            <w:pPr>
              <w:jc w:val="both"/>
            </w:pPr>
            <w:r w:rsidRPr="00870B04">
              <w:t>Altera a Lei nº 5.996, de 27 de dezembro de 2001, que criou o Serviço de Vigilância Sanitária - VISA</w:t>
            </w:r>
          </w:p>
        </w:tc>
      </w:tr>
      <w:tr w:rsidR="00FC5EC5" w:rsidRPr="00870B04" w:rsidTr="00553501">
        <w:trPr>
          <w:trHeight w:val="849"/>
        </w:trPr>
        <w:tc>
          <w:tcPr>
            <w:tcW w:w="9799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Complementar Municipal 268, de 16 de dezembro de 2003</w:t>
            </w:r>
          </w:p>
          <w:p w:rsidR="00FC5EC5" w:rsidRPr="00870B04" w:rsidRDefault="00B02B78" w:rsidP="00B02B78">
            <w:pPr>
              <w:jc w:val="both"/>
            </w:pPr>
            <w:r w:rsidRPr="00870B04">
              <w:t>Cria taxas em razão do exercício do poder de polícia administrativa no âmbito do Serviço de Vigilância Sanitária - VISA, e dá outras providências.</w:t>
            </w:r>
          </w:p>
        </w:tc>
      </w:tr>
      <w:tr w:rsidR="00FC5EC5" w:rsidRPr="00870B04" w:rsidTr="00553501">
        <w:trPr>
          <w:trHeight w:val="1313"/>
        </w:trPr>
        <w:tc>
          <w:tcPr>
            <w:tcW w:w="9799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Complementar Municipal 434, de 27 de dezembro de 2010</w:t>
            </w:r>
          </w:p>
          <w:p w:rsidR="00B02B78" w:rsidRPr="00870B04" w:rsidRDefault="00B02B78" w:rsidP="00B02B78">
            <w:pPr>
              <w:jc w:val="both"/>
            </w:pPr>
            <w:r w:rsidRPr="00870B04">
              <w:t>Altera a Lei Complementar nº 268, de 16 de dezembro de 2003 que criou as taxas em razão do exercício do poder de polícia administrativa no âmbito do Serviço de</w:t>
            </w:r>
          </w:p>
          <w:p w:rsidR="00FC5EC5" w:rsidRPr="00870B04" w:rsidRDefault="00B02B78" w:rsidP="00B02B78">
            <w:pPr>
              <w:jc w:val="both"/>
            </w:pPr>
            <w:r w:rsidRPr="00870B04">
              <w:t>Vigilância Sanitária - VISA, e dá outras providências.</w:t>
            </w:r>
          </w:p>
        </w:tc>
      </w:tr>
      <w:tr w:rsidR="009D2275" w:rsidRPr="00870B04" w:rsidTr="00553501">
        <w:trPr>
          <w:trHeight w:val="1078"/>
        </w:trPr>
        <w:tc>
          <w:tcPr>
            <w:tcW w:w="9799" w:type="dxa"/>
            <w:vAlign w:val="center"/>
          </w:tcPr>
          <w:p w:rsidR="009D2275" w:rsidRDefault="009D2275" w:rsidP="009D2275">
            <w:pPr>
              <w:pStyle w:val="TableParagraph"/>
              <w:spacing w:before="83" w:line="267" w:lineRule="exact"/>
              <w:ind w:left="0"/>
              <w:jc w:val="both"/>
            </w:pPr>
            <w:r>
              <w:t>RDC 50, de 21 de fevereiro de 2002</w:t>
            </w:r>
          </w:p>
          <w:p w:rsidR="009D2275" w:rsidRPr="00870B04" w:rsidRDefault="009D2275" w:rsidP="009D2275">
            <w:pPr>
              <w:jc w:val="both"/>
            </w:pPr>
            <w:r>
              <w:t>Dispõe</w:t>
            </w:r>
            <w:r>
              <w:rPr>
                <w:spacing w:val="-13"/>
              </w:rPr>
              <w:t xml:space="preserve"> </w:t>
            </w:r>
            <w:r>
              <w:t>sobre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Regulamento</w:t>
            </w:r>
            <w:r>
              <w:rPr>
                <w:spacing w:val="-13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7"/>
              </w:rPr>
              <w:t xml:space="preserve"> </w:t>
            </w:r>
            <w:r>
              <w:t>planejamento,</w:t>
            </w:r>
            <w:r>
              <w:rPr>
                <w:spacing w:val="-14"/>
              </w:rPr>
              <w:t xml:space="preserve"> </w:t>
            </w:r>
            <w:r>
              <w:t>programação,</w:t>
            </w:r>
            <w:r>
              <w:rPr>
                <w:spacing w:val="-15"/>
              </w:rPr>
              <w:t xml:space="preserve"> </w:t>
            </w:r>
            <w:r>
              <w:t>elaboração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avaliação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projetos físicos de estabelecimentos assistenciais de</w:t>
            </w:r>
            <w:r>
              <w:rPr>
                <w:spacing w:val="-5"/>
              </w:rPr>
              <w:t xml:space="preserve"> </w:t>
            </w:r>
            <w:r>
              <w:t>saúde.</w:t>
            </w:r>
          </w:p>
        </w:tc>
      </w:tr>
    </w:tbl>
    <w:p w:rsidR="00FC5EC5" w:rsidRDefault="00FC5EC5" w:rsidP="00544B9B">
      <w:pPr>
        <w:jc w:val="both"/>
        <w:rPr>
          <w:sz w:val="16"/>
        </w:rPr>
      </w:pPr>
    </w:p>
    <w:p w:rsidR="00222B7D" w:rsidRPr="00870B04" w:rsidRDefault="00222B7D" w:rsidP="00544B9B">
      <w:pPr>
        <w:jc w:val="both"/>
        <w:rPr>
          <w:sz w:val="16"/>
        </w:rPr>
      </w:pPr>
    </w:p>
    <w:tbl>
      <w:tblPr>
        <w:tblStyle w:val="TabeladeGradeClara"/>
        <w:tblW w:w="979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251E2E" w:rsidRPr="00870B04" w:rsidTr="00553501">
        <w:tc>
          <w:tcPr>
            <w:tcW w:w="9799" w:type="dxa"/>
            <w:vAlign w:val="center"/>
          </w:tcPr>
          <w:p w:rsidR="00251E2E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Onde obter informações</w:t>
            </w:r>
            <w:r w:rsidR="009E5103" w:rsidRPr="00870B04">
              <w:rPr>
                <w:b/>
                <w:color w:val="2E74B5" w:themeColor="accent1" w:themeShade="BF"/>
              </w:rPr>
              <w:t>:</w:t>
            </w:r>
          </w:p>
        </w:tc>
      </w:tr>
      <w:tr w:rsidR="00251E2E" w:rsidRPr="00870B04" w:rsidTr="00553501">
        <w:trPr>
          <w:trHeight w:val="1263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Vigilância Sanitária - Horário: 2ª a 6ª feira das 09:00h às 15:00h</w:t>
            </w:r>
          </w:p>
          <w:p w:rsidR="00251E2E" w:rsidRPr="00870B04" w:rsidRDefault="00251E2E" w:rsidP="00251E2E">
            <w:pPr>
              <w:jc w:val="both"/>
            </w:pPr>
            <w:r w:rsidRPr="00870B04">
              <w:t xml:space="preserve">Endereço: Rua </w:t>
            </w:r>
            <w:r w:rsidR="00132256" w:rsidRPr="00870B04">
              <w:t>Turiaçu</w:t>
            </w:r>
            <w:r w:rsidRPr="00870B04">
              <w:t>, S/N (em frente Número 300) - Parque Industrial,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E-mail: protocolo.visa@sjc.sp.gov.br</w:t>
            </w:r>
          </w:p>
          <w:p w:rsidR="00251E2E" w:rsidRPr="00870B04" w:rsidRDefault="006174BD" w:rsidP="00251E2E">
            <w:pPr>
              <w:jc w:val="both"/>
            </w:pPr>
            <w:r>
              <w:t xml:space="preserve">Telefone: </w:t>
            </w:r>
            <w:r w:rsidR="00251E2E" w:rsidRPr="00870B04">
              <w:t>(12) 3212-1273</w:t>
            </w:r>
          </w:p>
        </w:tc>
      </w:tr>
    </w:tbl>
    <w:p w:rsidR="00D86C3E" w:rsidRDefault="00D86C3E" w:rsidP="00544B9B">
      <w:pPr>
        <w:jc w:val="both"/>
        <w:rPr>
          <w:sz w:val="12"/>
        </w:rPr>
      </w:pPr>
    </w:p>
    <w:p w:rsidR="00222B7D" w:rsidRPr="00870B04" w:rsidRDefault="00222B7D" w:rsidP="00544B9B">
      <w:pPr>
        <w:jc w:val="both"/>
        <w:rPr>
          <w:sz w:val="12"/>
        </w:rPr>
      </w:pPr>
    </w:p>
    <w:tbl>
      <w:tblPr>
        <w:tblStyle w:val="TabeladeGradeClara"/>
        <w:tblW w:w="979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251E2E" w:rsidRPr="00870B04" w:rsidTr="00553501">
        <w:trPr>
          <w:trHeight w:val="217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Endereços onde Protocolar:</w:t>
            </w:r>
          </w:p>
        </w:tc>
      </w:tr>
      <w:tr w:rsidR="00251E2E" w:rsidRPr="00870B04" w:rsidTr="00553501">
        <w:trPr>
          <w:trHeight w:val="930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Central - Paço Municipal - Horário: 2ª a 6ª feira das 8h15 às 17h (distribuição de senhas das 8h15 às 16h30 )</w:t>
            </w:r>
          </w:p>
          <w:p w:rsidR="00251E2E" w:rsidRPr="00870B04" w:rsidRDefault="00251E2E" w:rsidP="009E5103">
            <w:pPr>
              <w:jc w:val="both"/>
            </w:pPr>
            <w:r w:rsidRPr="00870B04">
              <w:t>Endereço: Rua José de Alencar, 123 (andar térreo) - Vila Santa Luzia, São José dos Campos - SP, Brasil</w:t>
            </w:r>
          </w:p>
        </w:tc>
      </w:tr>
      <w:tr w:rsidR="00251E2E" w:rsidRPr="00870B04" w:rsidTr="00553501">
        <w:trPr>
          <w:trHeight w:val="1037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Norte - Horário: 2ª a 6ª feira das 8h15 ás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Guarani, 141 - Santana,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3921-7558</w:t>
            </w:r>
          </w:p>
        </w:tc>
      </w:tr>
      <w:tr w:rsidR="00251E2E" w:rsidRPr="00870B04" w:rsidTr="00553501">
        <w:trPr>
          <w:trHeight w:val="1094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Leste - Horário: 2ª a6ª feira das 8h15 às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Professor Felício Savastano, 120 - Vila Industrial, São José dos Campos - SP, Brasil</w:t>
            </w:r>
          </w:p>
          <w:p w:rsidR="00251E2E" w:rsidRPr="00870B04" w:rsidRDefault="001B5CF9" w:rsidP="00251E2E">
            <w:pPr>
              <w:jc w:val="both"/>
            </w:pPr>
            <w:r>
              <w:t xml:space="preserve">(12) 3901-1087  /  </w:t>
            </w:r>
            <w:r w:rsidR="00251E2E" w:rsidRPr="00870B04">
              <w:t>(12) 3912-7717</w:t>
            </w:r>
          </w:p>
        </w:tc>
      </w:tr>
      <w:tr w:rsidR="00251E2E" w:rsidRPr="00870B04" w:rsidTr="00553501">
        <w:trPr>
          <w:trHeight w:val="1163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Sul - Horário:</w:t>
            </w:r>
            <w:r w:rsidR="00297B45">
              <w:t xml:space="preserve"> 2ª a 6ª feira das 7h45 ás 16h10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Avenida Salinas, 170 - Jardim Satélite,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3932-2022</w:t>
            </w:r>
          </w:p>
        </w:tc>
      </w:tr>
      <w:tr w:rsidR="00251E2E" w:rsidRPr="00870B04" w:rsidTr="00553501">
        <w:trPr>
          <w:trHeight w:val="1121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Subprefeitura Eugênio de Melo - Horário: 2ª a 6ª feira das 8h15 às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Quinze de Novembro, 259 - Eugênio de Melo,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3908-5914</w:t>
            </w:r>
          </w:p>
        </w:tc>
      </w:tr>
      <w:tr w:rsidR="00251E2E" w:rsidTr="00553501">
        <w:trPr>
          <w:trHeight w:val="1135"/>
        </w:trPr>
        <w:tc>
          <w:tcPr>
            <w:tcW w:w="9799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Subprefeitura de São Francisco Xavier - Horário: 2ª a 6ª feira das 7h às 11h/12h30 às 16h30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Quinze de Novembro, 870 - São Francisco Xavier, São José dos Campos - SP, Brasil</w:t>
            </w:r>
          </w:p>
          <w:p w:rsidR="00251E2E" w:rsidRDefault="00251E2E" w:rsidP="00251E2E">
            <w:pPr>
              <w:jc w:val="both"/>
            </w:pPr>
            <w:r w:rsidRPr="00870B04">
              <w:t>(12) 3926-1200</w:t>
            </w:r>
          </w:p>
        </w:tc>
      </w:tr>
      <w:bookmarkEnd w:id="0"/>
    </w:tbl>
    <w:p w:rsidR="00037B52" w:rsidRDefault="00037B52" w:rsidP="00037B52"/>
    <w:sectPr w:rsidR="00037B52" w:rsidSect="00544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E8" w:rsidRDefault="00E647E8" w:rsidP="00E647E8">
      <w:pPr>
        <w:spacing w:after="0" w:line="240" w:lineRule="auto"/>
      </w:pPr>
      <w:r>
        <w:separator/>
      </w:r>
    </w:p>
  </w:endnote>
  <w:endnote w:type="continuationSeparator" w:id="0">
    <w:p w:rsidR="00E647E8" w:rsidRDefault="00E647E8" w:rsidP="00E6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1" w:rsidRDefault="001C5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1" w:rsidRDefault="001C5D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1" w:rsidRDefault="001C5D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E8" w:rsidRDefault="00E647E8" w:rsidP="00E647E8">
      <w:pPr>
        <w:spacing w:after="0" w:line="240" w:lineRule="auto"/>
      </w:pPr>
      <w:r>
        <w:separator/>
      </w:r>
    </w:p>
  </w:footnote>
  <w:footnote w:type="continuationSeparator" w:id="0">
    <w:p w:rsidR="00E647E8" w:rsidRDefault="00E647E8" w:rsidP="00E6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1" w:rsidRDefault="001C5D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1" w:rsidRDefault="001C5D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1" w:rsidRDefault="001C5D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9E2"/>
    <w:multiLevelType w:val="hybridMultilevel"/>
    <w:tmpl w:val="A7AC0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326"/>
    <w:multiLevelType w:val="hybridMultilevel"/>
    <w:tmpl w:val="53F2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7C61"/>
    <w:multiLevelType w:val="hybridMultilevel"/>
    <w:tmpl w:val="D2FA5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D58"/>
    <w:multiLevelType w:val="hybridMultilevel"/>
    <w:tmpl w:val="79FEA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E5D"/>
    <w:multiLevelType w:val="hybridMultilevel"/>
    <w:tmpl w:val="83B645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705"/>
    <w:multiLevelType w:val="hybridMultilevel"/>
    <w:tmpl w:val="96EC6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144D"/>
    <w:multiLevelType w:val="hybridMultilevel"/>
    <w:tmpl w:val="06C2C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4026"/>
    <w:multiLevelType w:val="hybridMultilevel"/>
    <w:tmpl w:val="630C5976"/>
    <w:lvl w:ilvl="0" w:tplc="7C44D01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F12BA"/>
    <w:multiLevelType w:val="hybridMultilevel"/>
    <w:tmpl w:val="8FBCC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F1D79"/>
    <w:multiLevelType w:val="hybridMultilevel"/>
    <w:tmpl w:val="E94CA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635"/>
    <w:multiLevelType w:val="hybridMultilevel"/>
    <w:tmpl w:val="E29CFCA4"/>
    <w:lvl w:ilvl="0" w:tplc="432676D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223"/>
    <w:multiLevelType w:val="hybridMultilevel"/>
    <w:tmpl w:val="5E7AD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1FB7"/>
    <w:multiLevelType w:val="hybridMultilevel"/>
    <w:tmpl w:val="E4EE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9052A"/>
    <w:multiLevelType w:val="hybridMultilevel"/>
    <w:tmpl w:val="0ED8E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6809"/>
    <w:multiLevelType w:val="hybridMultilevel"/>
    <w:tmpl w:val="BEFA1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22B6D"/>
    <w:multiLevelType w:val="hybridMultilevel"/>
    <w:tmpl w:val="F2B82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0C10"/>
    <w:multiLevelType w:val="hybridMultilevel"/>
    <w:tmpl w:val="0B0C4B8E"/>
    <w:lvl w:ilvl="0" w:tplc="0416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722B33E5"/>
    <w:multiLevelType w:val="hybridMultilevel"/>
    <w:tmpl w:val="969C77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26340"/>
    <w:multiLevelType w:val="hybridMultilevel"/>
    <w:tmpl w:val="C234D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7"/>
  </w:num>
  <w:num w:numId="5">
    <w:abstractNumId w:val="16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1"/>
  </w:num>
  <w:num w:numId="13">
    <w:abstractNumId w:val="18"/>
  </w:num>
  <w:num w:numId="14">
    <w:abstractNumId w:val="1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9B"/>
    <w:rsid w:val="00037B52"/>
    <w:rsid w:val="00044116"/>
    <w:rsid w:val="000456B7"/>
    <w:rsid w:val="000618FD"/>
    <w:rsid w:val="00061CBF"/>
    <w:rsid w:val="0007371D"/>
    <w:rsid w:val="0009051B"/>
    <w:rsid w:val="000C4EAA"/>
    <w:rsid w:val="000D6E7C"/>
    <w:rsid w:val="00114CC7"/>
    <w:rsid w:val="00116DE8"/>
    <w:rsid w:val="00121D53"/>
    <w:rsid w:val="00132256"/>
    <w:rsid w:val="00134DC7"/>
    <w:rsid w:val="001645DE"/>
    <w:rsid w:val="00171A2B"/>
    <w:rsid w:val="00175633"/>
    <w:rsid w:val="001A1DA5"/>
    <w:rsid w:val="001B5CF9"/>
    <w:rsid w:val="001C5D01"/>
    <w:rsid w:val="001D4957"/>
    <w:rsid w:val="001D739D"/>
    <w:rsid w:val="001E7B0D"/>
    <w:rsid w:val="00220AB6"/>
    <w:rsid w:val="00222B7D"/>
    <w:rsid w:val="00251E2E"/>
    <w:rsid w:val="00253576"/>
    <w:rsid w:val="00271416"/>
    <w:rsid w:val="002738BB"/>
    <w:rsid w:val="002754F4"/>
    <w:rsid w:val="00292EC2"/>
    <w:rsid w:val="00297B45"/>
    <w:rsid w:val="002A3873"/>
    <w:rsid w:val="002B211B"/>
    <w:rsid w:val="00307DDC"/>
    <w:rsid w:val="003158A2"/>
    <w:rsid w:val="003737C5"/>
    <w:rsid w:val="003953F2"/>
    <w:rsid w:val="003A63A4"/>
    <w:rsid w:val="003B10AA"/>
    <w:rsid w:val="003F0BB9"/>
    <w:rsid w:val="00402249"/>
    <w:rsid w:val="004037E9"/>
    <w:rsid w:val="00436250"/>
    <w:rsid w:val="00442587"/>
    <w:rsid w:val="00481196"/>
    <w:rsid w:val="00497D7D"/>
    <w:rsid w:val="004B07D3"/>
    <w:rsid w:val="004C0E5C"/>
    <w:rsid w:val="004E1D1A"/>
    <w:rsid w:val="004E7A1C"/>
    <w:rsid w:val="004F446F"/>
    <w:rsid w:val="00526C41"/>
    <w:rsid w:val="00542417"/>
    <w:rsid w:val="00544B9B"/>
    <w:rsid w:val="00553501"/>
    <w:rsid w:val="00572D12"/>
    <w:rsid w:val="005A4CA8"/>
    <w:rsid w:val="005A505D"/>
    <w:rsid w:val="005B29BE"/>
    <w:rsid w:val="005C7FDF"/>
    <w:rsid w:val="005E3377"/>
    <w:rsid w:val="005E5C1B"/>
    <w:rsid w:val="00605987"/>
    <w:rsid w:val="006174BD"/>
    <w:rsid w:val="00617E5F"/>
    <w:rsid w:val="00654A55"/>
    <w:rsid w:val="006C3F6E"/>
    <w:rsid w:val="006D4AC7"/>
    <w:rsid w:val="00743FE3"/>
    <w:rsid w:val="00751735"/>
    <w:rsid w:val="007772A8"/>
    <w:rsid w:val="007A7A02"/>
    <w:rsid w:val="007E2005"/>
    <w:rsid w:val="007E2DB3"/>
    <w:rsid w:val="00855BD9"/>
    <w:rsid w:val="00870B04"/>
    <w:rsid w:val="00881F5C"/>
    <w:rsid w:val="008A6E36"/>
    <w:rsid w:val="008B334E"/>
    <w:rsid w:val="008D2377"/>
    <w:rsid w:val="00907FB3"/>
    <w:rsid w:val="00921FEB"/>
    <w:rsid w:val="0094719E"/>
    <w:rsid w:val="009518FA"/>
    <w:rsid w:val="009A6015"/>
    <w:rsid w:val="009C4311"/>
    <w:rsid w:val="009C5158"/>
    <w:rsid w:val="009D1C1D"/>
    <w:rsid w:val="009D2275"/>
    <w:rsid w:val="009E5103"/>
    <w:rsid w:val="00A44CCB"/>
    <w:rsid w:val="00A51189"/>
    <w:rsid w:val="00A53D0B"/>
    <w:rsid w:val="00A85D37"/>
    <w:rsid w:val="00B02B78"/>
    <w:rsid w:val="00B531BA"/>
    <w:rsid w:val="00B71769"/>
    <w:rsid w:val="00BC49A9"/>
    <w:rsid w:val="00BD4B0D"/>
    <w:rsid w:val="00C12FA3"/>
    <w:rsid w:val="00C2314B"/>
    <w:rsid w:val="00C2444B"/>
    <w:rsid w:val="00C24622"/>
    <w:rsid w:val="00C404E2"/>
    <w:rsid w:val="00C45987"/>
    <w:rsid w:val="00C53F3B"/>
    <w:rsid w:val="00C71130"/>
    <w:rsid w:val="00C75223"/>
    <w:rsid w:val="00C75D84"/>
    <w:rsid w:val="00C87E09"/>
    <w:rsid w:val="00CC09E2"/>
    <w:rsid w:val="00CD3DF5"/>
    <w:rsid w:val="00D44159"/>
    <w:rsid w:val="00D5021C"/>
    <w:rsid w:val="00D50A32"/>
    <w:rsid w:val="00D7029D"/>
    <w:rsid w:val="00D86C3E"/>
    <w:rsid w:val="00D941AD"/>
    <w:rsid w:val="00D9521B"/>
    <w:rsid w:val="00DA0A83"/>
    <w:rsid w:val="00DA17E0"/>
    <w:rsid w:val="00DE57FD"/>
    <w:rsid w:val="00DE7CC2"/>
    <w:rsid w:val="00E23925"/>
    <w:rsid w:val="00E25AE9"/>
    <w:rsid w:val="00E647E8"/>
    <w:rsid w:val="00E64959"/>
    <w:rsid w:val="00EC0CE5"/>
    <w:rsid w:val="00EC5751"/>
    <w:rsid w:val="00ED3097"/>
    <w:rsid w:val="00ED50BA"/>
    <w:rsid w:val="00F100FB"/>
    <w:rsid w:val="00F1303F"/>
    <w:rsid w:val="00F556F7"/>
    <w:rsid w:val="00F970C4"/>
    <w:rsid w:val="00FA6198"/>
    <w:rsid w:val="00FC5EC5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78AA-2825-4E54-98B2-CFC103B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B9B"/>
    <w:pPr>
      <w:ind w:left="720"/>
      <w:contextualSpacing/>
    </w:pPr>
  </w:style>
  <w:style w:type="paragraph" w:customStyle="1" w:styleId="Default">
    <w:name w:val="Default"/>
    <w:rsid w:val="00307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7517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633"/>
    <w:rPr>
      <w:rFonts w:ascii="Segoe UI" w:hAnsi="Segoe UI" w:cs="Segoe UI"/>
      <w:sz w:val="18"/>
      <w:szCs w:val="18"/>
    </w:rPr>
  </w:style>
  <w:style w:type="table" w:customStyle="1" w:styleId="TabeladeGradeClara1">
    <w:name w:val="Tabela de Grade Clara1"/>
    <w:basedOn w:val="Tabelanormal"/>
    <w:next w:val="TabeladeGradeClara"/>
    <w:uiPriority w:val="40"/>
    <w:rsid w:val="00275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9D22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64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7E8"/>
  </w:style>
  <w:style w:type="paragraph" w:styleId="Rodap">
    <w:name w:val="footer"/>
    <w:basedOn w:val="Normal"/>
    <w:link w:val="RodapChar"/>
    <w:uiPriority w:val="99"/>
    <w:unhideWhenUsed/>
    <w:rsid w:val="00E64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Alexandre</dc:creator>
  <cp:keywords/>
  <dc:description/>
  <cp:lastModifiedBy>Buggy</cp:lastModifiedBy>
  <cp:revision>6</cp:revision>
  <cp:lastPrinted>2019-08-05T19:25:00Z</cp:lastPrinted>
  <dcterms:created xsi:type="dcterms:W3CDTF">2019-09-17T17:47:00Z</dcterms:created>
  <dcterms:modified xsi:type="dcterms:W3CDTF">2020-07-25T23:10:00Z</dcterms:modified>
</cp:coreProperties>
</file>