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3763BA" w:rsidRPr="003763BA">
        <w:t>Comércio Atacadista de Medicamentos e Drogas de Uso Humano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3763BA">
            <w:pPr>
              <w:pStyle w:val="PargrafodaLista"/>
              <w:numPr>
                <w:ilvl w:val="0"/>
                <w:numId w:val="9"/>
              </w:numPr>
              <w:ind w:left="321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3763BA" w:rsidRPr="003763BA">
              <w:rPr>
                <w:b/>
              </w:rPr>
              <w:t>4644-3/01</w:t>
            </w:r>
            <w:r w:rsidR="003763BA" w:rsidRPr="003763BA">
              <w:rPr>
                <w:b/>
                <w:color w:val="2E74B5" w:themeColor="accent1" w:themeShade="BF"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3763BA" w:rsidRPr="003763BA" w:rsidRDefault="003763BA" w:rsidP="003763B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3BA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medicamentos de uso humano, sujeitos ou não a controle especial.</w:t>
            </w:r>
          </w:p>
          <w:p w:rsidR="003763BA" w:rsidRPr="003763BA" w:rsidRDefault="003763BA" w:rsidP="003763B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3BA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insumos farmacêuticos ativos, que fraciona e ou armazena em área própria, substâncias químicas ativas utilizadas na fabricação de medicamentos.</w:t>
            </w:r>
          </w:p>
          <w:p w:rsidR="003763BA" w:rsidRPr="003763BA" w:rsidRDefault="003763BA" w:rsidP="003763B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3BA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insumos farmacêuticos não ativos, que fraciona e ou armazena em área própria, adjuvantes, essências, aromas e excipientes.</w:t>
            </w:r>
          </w:p>
          <w:p w:rsidR="003763BA" w:rsidRPr="003763BA" w:rsidRDefault="003763BA" w:rsidP="003763B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3BA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insumos farmacêuticos sujeitos a controle especial, inclusive de precursores - substâncias utilizadas para obtenção de entorpecentes e psicotrópicos - que fraciona e ou armazena em área própria, substâncias de controle especial.</w:t>
            </w:r>
          </w:p>
          <w:p w:rsidR="003763BA" w:rsidRPr="003763BA" w:rsidRDefault="003763BA" w:rsidP="003763B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3BA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gases medicinais, comprimido e líquido; gases elementares (oxigênio e nitrogênio) para fim terapêutico; e, misturas de gases medicinais.</w:t>
            </w:r>
          </w:p>
          <w:p w:rsidR="009D2275" w:rsidRPr="00870B04" w:rsidRDefault="003763BA" w:rsidP="003763B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3763BA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medicamentos de uso humano, sujeitos ou não a controle especial; insumos farmacêuticos ativos, insumos farmacêuticos não ativos; de insumos farmacêuticos sujeitos a controle especial, inclusive de precursores; gases medicinais (comprimido e líquido); gases elementares (oxigênio e nitrogênio) para fim terapêutico; e de misturas de gases medicinais.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3763BA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3763BA" w:rsidRDefault="001A1DA5" w:rsidP="003763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63BA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3763B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763BA" w:rsidRPr="002754F4" w:rsidRDefault="003763BA" w:rsidP="003763BA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3763BA" w:rsidRDefault="003763BA" w:rsidP="003763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2F799A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3763BA" w:rsidRPr="003763BA" w:rsidRDefault="003763BA" w:rsidP="00376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3B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763B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763BA" w:rsidRPr="002754F4" w:rsidRDefault="003763BA" w:rsidP="003763BA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3763BA" w:rsidRDefault="003763BA" w:rsidP="003763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2F799A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3763BA" w:rsidRPr="003763BA" w:rsidRDefault="003763BA" w:rsidP="00376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3B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763B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763BA" w:rsidRPr="002754F4" w:rsidRDefault="003763BA" w:rsidP="003763BA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3763BA" w:rsidRDefault="003763BA" w:rsidP="003763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3763BA" w:rsidRPr="003763BA" w:rsidRDefault="003763BA" w:rsidP="00376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3B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3763B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763BA" w:rsidRPr="002754F4" w:rsidRDefault="003763BA" w:rsidP="003763BA">
            <w:pPr>
              <w:jc w:val="center"/>
            </w:pPr>
            <w:r>
              <w:lastRenderedPageBreak/>
              <w:t>5</w:t>
            </w:r>
          </w:p>
        </w:tc>
        <w:tc>
          <w:tcPr>
            <w:tcW w:w="7513" w:type="dxa"/>
            <w:vAlign w:val="center"/>
          </w:tcPr>
          <w:p w:rsidR="003763BA" w:rsidRDefault="003763BA" w:rsidP="003763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3763BA" w:rsidRPr="003763BA" w:rsidRDefault="003763BA" w:rsidP="00376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3B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3763B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763BA" w:rsidRPr="002754F4" w:rsidRDefault="003763BA" w:rsidP="003763BA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3763BA" w:rsidRDefault="003763BA" w:rsidP="003763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3763BA" w:rsidRPr="003763BA" w:rsidRDefault="003763BA" w:rsidP="00376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3BA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3763B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763BA" w:rsidRPr="002754F4" w:rsidRDefault="003763BA" w:rsidP="003763BA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3763BA" w:rsidRDefault="003763BA" w:rsidP="003763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3763BA" w:rsidRPr="003763BA" w:rsidRDefault="003763BA" w:rsidP="00376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3B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763B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763BA" w:rsidRPr="002754F4" w:rsidRDefault="003763BA" w:rsidP="003763BA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3763BA" w:rsidRDefault="003763BA" w:rsidP="003763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3763BA" w:rsidRPr="003763BA" w:rsidRDefault="003763BA" w:rsidP="00376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3BA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3763B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763BA" w:rsidRPr="002754F4" w:rsidRDefault="003763BA" w:rsidP="003763BA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3763BA" w:rsidRDefault="003763BA" w:rsidP="003763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3763BA" w:rsidRPr="003763BA" w:rsidRDefault="003763BA" w:rsidP="00376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3BA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763B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763BA" w:rsidRPr="002754F4" w:rsidRDefault="003763BA" w:rsidP="003763BA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3763BA" w:rsidRDefault="003763BA" w:rsidP="003763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3763BA" w:rsidRPr="003763BA" w:rsidRDefault="003763BA" w:rsidP="00376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3BA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3763BA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3763BA" w:rsidRPr="002754F4" w:rsidRDefault="003763BA" w:rsidP="003763BA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3763BA" w:rsidRDefault="003763BA" w:rsidP="003763B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3763BA" w:rsidRPr="003763BA" w:rsidRDefault="003763BA" w:rsidP="003763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63BA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2F799A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2F799A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3763BA" w:rsidP="003763BA">
            <w:pPr>
              <w:pStyle w:val="Default"/>
              <w:numPr>
                <w:ilvl w:val="0"/>
                <w:numId w:val="16"/>
              </w:numPr>
              <w:ind w:left="3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3BA">
              <w:rPr>
                <w:rFonts w:asciiTheme="minorHAnsi" w:hAnsiTheme="minorHAnsi" w:cstheme="minorHAnsi"/>
                <w:sz w:val="22"/>
                <w:szCs w:val="22"/>
              </w:rPr>
              <w:t>Comércio atacadista de produtos farmacêuticos de uso humano sem fracionamento.</w:t>
            </w:r>
          </w:p>
        </w:tc>
        <w:tc>
          <w:tcPr>
            <w:tcW w:w="1128" w:type="dxa"/>
            <w:vAlign w:val="center"/>
          </w:tcPr>
          <w:p w:rsidR="002A3873" w:rsidRPr="00C45987" w:rsidRDefault="003763BA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3763BA" w:rsidRPr="00870B04" w:rsidTr="00921FEB">
        <w:trPr>
          <w:trHeight w:val="363"/>
        </w:trPr>
        <w:tc>
          <w:tcPr>
            <w:tcW w:w="8575" w:type="dxa"/>
            <w:vAlign w:val="center"/>
          </w:tcPr>
          <w:p w:rsidR="003763BA" w:rsidRPr="003763BA" w:rsidRDefault="003763BA" w:rsidP="003763BA">
            <w:pPr>
              <w:pStyle w:val="Default"/>
              <w:numPr>
                <w:ilvl w:val="0"/>
                <w:numId w:val="16"/>
              </w:numPr>
              <w:ind w:left="3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3763BA" w:rsidRDefault="003763BA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3763BA" w:rsidP="002A3873">
            <w:pPr>
              <w:jc w:val="center"/>
            </w:pPr>
            <w:r>
              <w:t>35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3763BA" w:rsidP="002A3873">
            <w:pPr>
              <w:jc w:val="center"/>
            </w:pPr>
            <w:r>
              <w:t>7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115CE4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D9" w:rsidRDefault="006C37D9" w:rsidP="006C37D9">
      <w:pPr>
        <w:spacing w:after="0" w:line="240" w:lineRule="auto"/>
      </w:pPr>
      <w:r>
        <w:separator/>
      </w:r>
    </w:p>
  </w:endnote>
  <w:endnote w:type="continuationSeparator" w:id="0">
    <w:p w:rsidR="006C37D9" w:rsidRDefault="006C37D9" w:rsidP="006C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E4" w:rsidRDefault="00115C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E4" w:rsidRDefault="00115CE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E4" w:rsidRDefault="00115C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D9" w:rsidRDefault="006C37D9" w:rsidP="006C37D9">
      <w:pPr>
        <w:spacing w:after="0" w:line="240" w:lineRule="auto"/>
      </w:pPr>
      <w:r>
        <w:separator/>
      </w:r>
    </w:p>
  </w:footnote>
  <w:footnote w:type="continuationSeparator" w:id="0">
    <w:p w:rsidR="006C37D9" w:rsidRDefault="006C37D9" w:rsidP="006C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E4" w:rsidRDefault="00115C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E4" w:rsidRDefault="00115C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E4" w:rsidRDefault="00115C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5CE4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2F799A"/>
    <w:rsid w:val="00307DDC"/>
    <w:rsid w:val="003158A2"/>
    <w:rsid w:val="003737C5"/>
    <w:rsid w:val="003763BA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B0D79"/>
    <w:rsid w:val="006C37D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C3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7D9"/>
  </w:style>
  <w:style w:type="paragraph" w:styleId="Rodap">
    <w:name w:val="footer"/>
    <w:basedOn w:val="Normal"/>
    <w:link w:val="RodapChar"/>
    <w:uiPriority w:val="99"/>
    <w:unhideWhenUsed/>
    <w:rsid w:val="006C3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2019-11-22T12:31:00Z</dcterms:created>
  <dcterms:modified xsi:type="dcterms:W3CDTF">2020-07-25T23:10:00Z</dcterms:modified>
</cp:coreProperties>
</file>